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36870" w14:textId="77777777" w:rsidR="00F61F44" w:rsidRDefault="00F61F44" w:rsidP="00F61F44">
      <w:pPr>
        <w:spacing w:line="276" w:lineRule="auto"/>
        <w:jc w:val="center"/>
        <w:rPr>
          <w:b/>
          <w:bCs/>
          <w:szCs w:val="24"/>
          <w:lang w:eastAsia="zh-TW" w:bidi="te-IN"/>
        </w:rPr>
      </w:pPr>
    </w:p>
    <w:p w14:paraId="206A673B" w14:textId="11EDA5CD" w:rsidR="00F61F44" w:rsidRPr="00F61F44" w:rsidRDefault="00F61F44" w:rsidP="00F61F44">
      <w:pPr>
        <w:spacing w:line="276" w:lineRule="auto"/>
        <w:jc w:val="center"/>
        <w:rPr>
          <w:b/>
          <w:bCs/>
          <w:szCs w:val="24"/>
          <w:lang w:eastAsia="lt-LT" w:bidi="te-IN"/>
        </w:rPr>
      </w:pPr>
      <w:r>
        <w:rPr>
          <w:b/>
          <w:szCs w:val="24"/>
          <w:lang w:eastAsia="lt-LT" w:bidi="te-IN"/>
        </w:rPr>
        <w:t>IKIPREKYBINIO PIRKIMO</w:t>
      </w:r>
      <w:r>
        <w:rPr>
          <w:b/>
          <w:szCs w:val="24"/>
          <w:lang w:eastAsia="lt-LT" w:bidi="te-IN"/>
        </w:rPr>
        <w:t xml:space="preserve"> „</w:t>
      </w:r>
      <w:r w:rsidRPr="00F61F44">
        <w:rPr>
          <w:rFonts w:eastAsia="Calibri"/>
          <w:b/>
          <w:bCs/>
          <w:iCs/>
          <w:szCs w:val="24"/>
        </w:rPr>
        <w:t>DIRBTINIO INTELEKTO PAGRINDU VEIKIANČIOS NUOTOLINĖS SVEIKATOS PRIEŽIŪROS DAUGIAŠALĖS PLATFORMOS“</w:t>
      </w:r>
    </w:p>
    <w:p w14:paraId="2D071468" w14:textId="77777777" w:rsidR="00F61F44" w:rsidRDefault="00F61F44" w:rsidP="00F61F44">
      <w:pPr>
        <w:spacing w:line="276" w:lineRule="auto"/>
        <w:jc w:val="center"/>
        <w:rPr>
          <w:b/>
          <w:szCs w:val="24"/>
          <w:lang w:eastAsia="lt-LT" w:bidi="te-IN"/>
        </w:rPr>
      </w:pPr>
      <w:r>
        <w:rPr>
          <w:b/>
          <w:szCs w:val="24"/>
          <w:lang w:eastAsia="lt-LT" w:bidi="te-IN"/>
        </w:rPr>
        <w:t>FUNKCINĖ SPECIFIKACIJA</w:t>
      </w:r>
    </w:p>
    <w:p w14:paraId="03A6A8AF" w14:textId="77777777" w:rsidR="00F61F44" w:rsidRDefault="00F61F44" w:rsidP="00F61F44">
      <w:pPr>
        <w:spacing w:line="276" w:lineRule="auto"/>
        <w:jc w:val="center"/>
        <w:rPr>
          <w:bCs/>
          <w:szCs w:val="24"/>
          <w:lang w:eastAsia="lt-LT" w:bidi="te-IN"/>
        </w:rPr>
      </w:pPr>
    </w:p>
    <w:p w14:paraId="2BA1FF51" w14:textId="77777777" w:rsidR="00F61F44" w:rsidRDefault="00F61F44" w:rsidP="00F61F44">
      <w:pPr>
        <w:spacing w:line="276" w:lineRule="auto"/>
        <w:jc w:val="center"/>
        <w:rPr>
          <w:b/>
          <w:szCs w:val="24"/>
          <w:lang w:eastAsia="lt-LT" w:bidi="te-IN"/>
        </w:rPr>
      </w:pPr>
      <w:r>
        <w:rPr>
          <w:b/>
          <w:szCs w:val="24"/>
          <w:lang w:eastAsia="lt-LT" w:bidi="te-IN"/>
        </w:rPr>
        <w:t xml:space="preserve">I </w:t>
      </w:r>
      <w:r>
        <w:rPr>
          <w:b/>
          <w:bCs/>
          <w:szCs w:val="24"/>
          <w:lang w:eastAsia="zh-TW" w:bidi="te-IN"/>
        </w:rPr>
        <w:t>SKYRIUS</w:t>
      </w:r>
    </w:p>
    <w:p w14:paraId="00CC93AE" w14:textId="77777777" w:rsidR="00F61F44" w:rsidRDefault="00F61F44" w:rsidP="00F61F44">
      <w:pPr>
        <w:spacing w:line="276" w:lineRule="auto"/>
        <w:jc w:val="center"/>
        <w:rPr>
          <w:b/>
          <w:szCs w:val="24"/>
          <w:lang w:eastAsia="lt-LT" w:bidi="te-IN"/>
        </w:rPr>
      </w:pPr>
      <w:r>
        <w:rPr>
          <w:b/>
          <w:szCs w:val="24"/>
          <w:lang w:eastAsia="lt-LT" w:bidi="te-IN"/>
        </w:rPr>
        <w:t>IKIPREKYBINIO PIRKIMO TIKSLAS</w:t>
      </w:r>
    </w:p>
    <w:p w14:paraId="434A381A" w14:textId="77777777" w:rsidR="00F61F44" w:rsidRDefault="00F61F44" w:rsidP="00F61F44">
      <w:pPr>
        <w:spacing w:line="276" w:lineRule="auto"/>
        <w:jc w:val="center"/>
        <w:rPr>
          <w:b/>
          <w:szCs w:val="24"/>
          <w:lang w:eastAsia="lt-LT" w:bidi="te-I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61F44" w14:paraId="5558E654" w14:textId="77777777" w:rsidTr="000E0AE1">
        <w:tc>
          <w:tcPr>
            <w:tcW w:w="10201" w:type="dxa"/>
            <w:shd w:val="clear" w:color="auto" w:fill="F2F2F2" w:themeFill="background1" w:themeFillShade="F2"/>
          </w:tcPr>
          <w:p w14:paraId="115718A3" w14:textId="77777777" w:rsidR="00F61F44" w:rsidRPr="00295688" w:rsidRDefault="00F61F44" w:rsidP="000E0AE1">
            <w:pPr>
              <w:widowControl w:val="0"/>
              <w:pBdr>
                <w:top w:val="nil"/>
                <w:left w:val="nil"/>
                <w:bottom w:val="nil"/>
                <w:right w:val="nil"/>
                <w:between w:val="nil"/>
                <w:bar w:val="nil"/>
              </w:pBdr>
              <w:spacing w:line="276" w:lineRule="auto"/>
              <w:jc w:val="both"/>
              <w:rPr>
                <w:rFonts w:eastAsia="Arial Unicode MS"/>
                <w:iCs/>
                <w:szCs w:val="24"/>
                <w:bdr w:val="nil"/>
                <w:lang w:eastAsia="zh-TW" w:bidi="te-IN"/>
              </w:rPr>
            </w:pPr>
            <w:r w:rsidRPr="00295688">
              <w:rPr>
                <w:rFonts w:eastAsia="Arial Unicode MS"/>
                <w:iCs/>
                <w:szCs w:val="24"/>
                <w:bdr w:val="nil"/>
                <w:lang w:eastAsia="zh-TW" w:bidi="te-IN"/>
              </w:rPr>
              <w:t xml:space="preserve">Trumpas problemos, kurią siekiama išspręsti </w:t>
            </w:r>
            <w:proofErr w:type="spellStart"/>
            <w:r w:rsidRPr="00295688">
              <w:rPr>
                <w:rFonts w:eastAsia="Arial Unicode MS"/>
                <w:iCs/>
                <w:szCs w:val="24"/>
                <w:bdr w:val="nil"/>
                <w:lang w:eastAsia="zh-TW" w:bidi="te-IN"/>
              </w:rPr>
              <w:t>ikiprekybiniu</w:t>
            </w:r>
            <w:proofErr w:type="spellEnd"/>
            <w:r w:rsidRPr="00295688">
              <w:rPr>
                <w:rFonts w:eastAsia="Arial Unicode MS"/>
                <w:iCs/>
                <w:szCs w:val="24"/>
                <w:bdr w:val="nil"/>
                <w:lang w:eastAsia="zh-TW" w:bidi="te-IN"/>
              </w:rPr>
              <w:t xml:space="preserve"> pirkimu, aprašymas. Nurodomas pirkimo vykdytojo siekiamas </w:t>
            </w:r>
            <w:proofErr w:type="spellStart"/>
            <w:r w:rsidRPr="00295688">
              <w:rPr>
                <w:rFonts w:eastAsia="Arial Unicode MS"/>
                <w:iCs/>
                <w:szCs w:val="24"/>
                <w:bdr w:val="nil"/>
                <w:lang w:eastAsia="zh-TW" w:bidi="te-IN"/>
              </w:rPr>
              <w:t>ikiprekybinio</w:t>
            </w:r>
            <w:proofErr w:type="spellEnd"/>
            <w:r w:rsidRPr="00295688">
              <w:rPr>
                <w:rFonts w:eastAsia="Arial Unicode MS"/>
                <w:iCs/>
                <w:szCs w:val="24"/>
                <w:bdr w:val="nil"/>
                <w:lang w:eastAsia="zh-TW" w:bidi="te-IN"/>
              </w:rPr>
              <w:t xml:space="preserve"> pirkimo tikslas (laukiamas rezultatas).</w:t>
            </w:r>
          </w:p>
        </w:tc>
      </w:tr>
      <w:tr w:rsidR="00F61F44" w14:paraId="51C01DD7" w14:textId="77777777" w:rsidTr="000E0AE1">
        <w:tc>
          <w:tcPr>
            <w:tcW w:w="10201" w:type="dxa"/>
          </w:tcPr>
          <w:p w14:paraId="4E88F86F" w14:textId="77777777" w:rsidR="00F61F44" w:rsidRPr="00684993" w:rsidRDefault="00F61F44" w:rsidP="000E0AE1">
            <w:pPr>
              <w:widowControl w:val="0"/>
              <w:pBdr>
                <w:top w:val="nil"/>
                <w:left w:val="nil"/>
                <w:bottom w:val="nil"/>
                <w:right w:val="nil"/>
                <w:between w:val="nil"/>
                <w:bar w:val="nil"/>
              </w:pBdr>
              <w:spacing w:after="60" w:line="276" w:lineRule="auto"/>
              <w:jc w:val="both"/>
              <w:rPr>
                <w:rFonts w:eastAsia="Arial Unicode MS"/>
                <w:iCs/>
                <w:szCs w:val="24"/>
                <w:bdr w:val="nil"/>
                <w:lang w:eastAsia="zh-TW" w:bidi="te-IN"/>
              </w:rPr>
            </w:pPr>
            <w:r w:rsidRPr="00684993">
              <w:rPr>
                <w:rFonts w:eastAsia="Arial Unicode MS"/>
                <w:iCs/>
                <w:szCs w:val="24"/>
                <w:bdr w:val="nil"/>
                <w:lang w:eastAsia="zh-TW" w:bidi="te-IN"/>
              </w:rPr>
              <w:t xml:space="preserve">Šiuolaikinė sveikatos </w:t>
            </w:r>
            <w:r>
              <w:rPr>
                <w:rFonts w:eastAsia="Arial Unicode MS"/>
                <w:iCs/>
                <w:szCs w:val="24"/>
                <w:bdr w:val="nil"/>
                <w:lang w:eastAsia="zh-TW" w:bidi="te-IN"/>
              </w:rPr>
              <w:t>priežiūros</w:t>
            </w:r>
            <w:r w:rsidRPr="00684993">
              <w:rPr>
                <w:rFonts w:eastAsia="Arial Unicode MS"/>
                <w:iCs/>
                <w:szCs w:val="24"/>
                <w:bdr w:val="nil"/>
                <w:lang w:eastAsia="zh-TW" w:bidi="te-IN"/>
              </w:rPr>
              <w:t xml:space="preserve"> sistem</w:t>
            </w:r>
            <w:r>
              <w:rPr>
                <w:rFonts w:eastAsia="Arial Unicode MS"/>
                <w:iCs/>
                <w:szCs w:val="24"/>
                <w:bdr w:val="nil"/>
                <w:lang w:eastAsia="zh-TW" w:bidi="te-IN"/>
              </w:rPr>
              <w:t>a</w:t>
            </w:r>
            <w:r w:rsidRPr="00684993">
              <w:rPr>
                <w:rFonts w:eastAsia="Arial Unicode MS"/>
                <w:iCs/>
                <w:szCs w:val="24"/>
                <w:bdr w:val="nil"/>
                <w:lang w:eastAsia="zh-TW" w:bidi="te-IN"/>
              </w:rPr>
              <w:t xml:space="preserve"> susiduria su vis didėjančiais </w:t>
            </w:r>
            <w:r>
              <w:rPr>
                <w:rFonts w:eastAsia="Arial Unicode MS"/>
                <w:iCs/>
                <w:szCs w:val="24"/>
                <w:bdr w:val="nil"/>
                <w:lang w:eastAsia="zh-TW" w:bidi="te-IN"/>
              </w:rPr>
              <w:t xml:space="preserve">iššūkiais </w:t>
            </w:r>
            <w:r w:rsidRPr="00684993">
              <w:rPr>
                <w:rFonts w:eastAsia="Arial Unicode MS"/>
                <w:iCs/>
                <w:szCs w:val="24"/>
                <w:bdr w:val="nil"/>
                <w:lang w:eastAsia="zh-TW" w:bidi="te-IN"/>
              </w:rPr>
              <w:t>valdant didelės apimties pacientų srautus, ypač skubiosios pagalbos skyriuose, lėtinių ligų stebėseno</w:t>
            </w:r>
            <w:r>
              <w:rPr>
                <w:rFonts w:eastAsia="Arial Unicode MS"/>
                <w:iCs/>
                <w:szCs w:val="24"/>
                <w:bdr w:val="nil"/>
                <w:lang w:eastAsia="zh-TW" w:bidi="te-IN"/>
              </w:rPr>
              <w:t xml:space="preserve">je ir </w:t>
            </w:r>
            <w:r w:rsidRPr="00684993">
              <w:rPr>
                <w:rFonts w:eastAsia="Arial Unicode MS"/>
                <w:iCs/>
                <w:szCs w:val="24"/>
                <w:bdr w:val="nil"/>
                <w:lang w:eastAsia="zh-TW" w:bidi="te-IN"/>
              </w:rPr>
              <w:t>nuotolinės sveikatos priežiūro</w:t>
            </w:r>
            <w:r>
              <w:rPr>
                <w:rFonts w:eastAsia="Arial Unicode MS"/>
                <w:iCs/>
                <w:szCs w:val="24"/>
                <w:bdr w:val="nil"/>
                <w:lang w:eastAsia="zh-TW" w:bidi="te-IN"/>
              </w:rPr>
              <w:t>je ypač gerontologinių pacientų</w:t>
            </w:r>
            <w:r w:rsidRPr="00684993">
              <w:rPr>
                <w:rFonts w:eastAsia="Arial Unicode MS"/>
                <w:iCs/>
                <w:szCs w:val="24"/>
                <w:bdr w:val="nil"/>
                <w:lang w:eastAsia="zh-TW" w:bidi="te-IN"/>
              </w:rPr>
              <w:t xml:space="preserve">. Vienas iš esminių iššūkių yra </w:t>
            </w:r>
            <w:r>
              <w:rPr>
                <w:rFonts w:eastAsia="Arial Unicode MS"/>
                <w:iCs/>
                <w:szCs w:val="24"/>
                <w:bdr w:val="nil"/>
                <w:lang w:eastAsia="zh-TW" w:bidi="te-IN"/>
              </w:rPr>
              <w:t xml:space="preserve">sveikatos </w:t>
            </w:r>
            <w:r w:rsidRPr="00684993">
              <w:rPr>
                <w:rFonts w:eastAsia="Arial Unicode MS"/>
                <w:iCs/>
                <w:szCs w:val="24"/>
                <w:bdr w:val="nil"/>
                <w:lang w:eastAsia="zh-TW" w:bidi="te-IN"/>
              </w:rPr>
              <w:t xml:space="preserve">duomenų </w:t>
            </w:r>
            <w:r>
              <w:rPr>
                <w:rFonts w:eastAsia="Arial Unicode MS"/>
                <w:iCs/>
                <w:szCs w:val="24"/>
                <w:bdr w:val="nil"/>
                <w:lang w:eastAsia="zh-TW" w:bidi="te-IN"/>
              </w:rPr>
              <w:t>fragmentacija</w:t>
            </w:r>
            <w:r w:rsidRPr="00684993">
              <w:rPr>
                <w:rFonts w:eastAsia="Arial Unicode MS"/>
                <w:iCs/>
                <w:szCs w:val="24"/>
                <w:bdr w:val="nil"/>
                <w:lang w:eastAsia="zh-TW" w:bidi="te-IN"/>
              </w:rPr>
              <w:t xml:space="preserve"> –</w:t>
            </w:r>
            <w:r>
              <w:rPr>
                <w:rFonts w:eastAsia="Arial Unicode MS"/>
                <w:iCs/>
                <w:szCs w:val="24"/>
                <w:bdr w:val="nil"/>
                <w:lang w:eastAsia="zh-TW" w:bidi="te-IN"/>
              </w:rPr>
              <w:t xml:space="preserve"> </w:t>
            </w:r>
            <w:r w:rsidRPr="00684993">
              <w:rPr>
                <w:rFonts w:eastAsia="Arial Unicode MS"/>
                <w:iCs/>
                <w:szCs w:val="24"/>
                <w:bdr w:val="nil"/>
                <w:lang w:eastAsia="zh-TW" w:bidi="te-IN"/>
              </w:rPr>
              <w:t>sveikatos informacija iš skirtingų sistemų (ligoninių</w:t>
            </w:r>
            <w:r>
              <w:rPr>
                <w:rFonts w:eastAsia="Arial Unicode MS"/>
                <w:iCs/>
                <w:szCs w:val="24"/>
                <w:bdr w:val="nil"/>
                <w:lang w:eastAsia="zh-TW" w:bidi="te-IN"/>
              </w:rPr>
              <w:t xml:space="preserve"> IS</w:t>
            </w:r>
            <w:r w:rsidRPr="00684993">
              <w:rPr>
                <w:rFonts w:eastAsia="Arial Unicode MS"/>
                <w:iCs/>
                <w:szCs w:val="24"/>
                <w:bdr w:val="nil"/>
                <w:lang w:eastAsia="zh-TW" w:bidi="te-IN"/>
              </w:rPr>
              <w:t xml:space="preserve">, šeimos gydytojų, mobiliųjų įrenginių, laboratorijų ir kt.) nėra </w:t>
            </w:r>
            <w:r>
              <w:rPr>
                <w:rFonts w:eastAsia="Arial Unicode MS"/>
                <w:iCs/>
                <w:szCs w:val="24"/>
                <w:bdr w:val="nil"/>
                <w:lang w:eastAsia="zh-TW" w:bidi="te-IN"/>
              </w:rPr>
              <w:t xml:space="preserve">standartizuota ir prieinama analizei bei personalizuotiems sprendimams </w:t>
            </w:r>
            <w:r w:rsidRPr="00684993">
              <w:rPr>
                <w:rFonts w:eastAsia="Arial Unicode MS"/>
                <w:iCs/>
                <w:szCs w:val="24"/>
                <w:bdr w:val="nil"/>
                <w:lang w:eastAsia="zh-TW" w:bidi="te-IN"/>
              </w:rPr>
              <w:t>realiu laiku.</w:t>
            </w:r>
          </w:p>
          <w:p w14:paraId="77AFA4F2" w14:textId="77777777" w:rsidR="00F61F44" w:rsidRPr="00684993" w:rsidRDefault="00F61F44" w:rsidP="000E0AE1">
            <w:pPr>
              <w:widowControl w:val="0"/>
              <w:pBdr>
                <w:top w:val="nil"/>
                <w:left w:val="nil"/>
                <w:bottom w:val="nil"/>
                <w:right w:val="nil"/>
                <w:between w:val="nil"/>
                <w:bar w:val="nil"/>
              </w:pBdr>
              <w:spacing w:after="60" w:line="276" w:lineRule="auto"/>
              <w:jc w:val="both"/>
              <w:rPr>
                <w:rFonts w:eastAsia="Arial Unicode MS"/>
                <w:iCs/>
                <w:szCs w:val="24"/>
                <w:bdr w:val="nil"/>
                <w:lang w:eastAsia="zh-TW" w:bidi="te-IN"/>
              </w:rPr>
            </w:pPr>
            <w:r w:rsidRPr="00684993">
              <w:rPr>
                <w:rFonts w:eastAsia="Arial Unicode MS"/>
                <w:iCs/>
                <w:szCs w:val="24"/>
                <w:bdr w:val="nil"/>
                <w:lang w:eastAsia="zh-TW" w:bidi="te-IN"/>
              </w:rPr>
              <w:t xml:space="preserve">Be to, </w:t>
            </w:r>
            <w:proofErr w:type="spellStart"/>
            <w:r w:rsidRPr="00684993">
              <w:rPr>
                <w:rFonts w:eastAsia="Arial Unicode MS"/>
                <w:iCs/>
                <w:szCs w:val="24"/>
                <w:bdr w:val="nil"/>
                <w:lang w:eastAsia="zh-TW" w:bidi="te-IN"/>
              </w:rPr>
              <w:t>triažo</w:t>
            </w:r>
            <w:proofErr w:type="spellEnd"/>
            <w:r w:rsidRPr="00684993">
              <w:rPr>
                <w:rFonts w:eastAsia="Arial Unicode MS"/>
                <w:iCs/>
                <w:szCs w:val="24"/>
                <w:bdr w:val="nil"/>
                <w:lang w:eastAsia="zh-TW" w:bidi="te-IN"/>
              </w:rPr>
              <w:t xml:space="preserve"> procesai dažnai yra nepakankamai automatizuoti ir paremti subjektyviu vertinimu, o tai gali lemti netinkamą prioritetų nustatymą </w:t>
            </w:r>
            <w:r>
              <w:rPr>
                <w:rFonts w:eastAsia="Arial Unicode MS"/>
                <w:iCs/>
                <w:szCs w:val="24"/>
                <w:bdr w:val="nil"/>
                <w:lang w:eastAsia="zh-TW" w:bidi="te-IN"/>
              </w:rPr>
              <w:t>ir didesnę klaidų tikimybę ypač kritinių situacijų metu</w:t>
            </w:r>
            <w:r w:rsidRPr="00684993">
              <w:rPr>
                <w:rFonts w:eastAsia="Arial Unicode MS"/>
                <w:iCs/>
                <w:szCs w:val="24"/>
                <w:bdr w:val="nil"/>
                <w:lang w:eastAsia="zh-TW" w:bidi="te-IN"/>
              </w:rPr>
              <w:t xml:space="preserve">. Tai apsunkina greitą pagalbos teikimą tiems, kam jos reikia labiausiai, ir didina </w:t>
            </w:r>
            <w:r>
              <w:rPr>
                <w:rFonts w:eastAsia="Arial Unicode MS"/>
                <w:iCs/>
                <w:szCs w:val="24"/>
                <w:bdr w:val="nil"/>
                <w:lang w:eastAsia="zh-TW" w:bidi="te-IN"/>
              </w:rPr>
              <w:t>sveikatos specialistų darbo</w:t>
            </w:r>
            <w:r w:rsidRPr="00684993">
              <w:rPr>
                <w:rFonts w:eastAsia="Arial Unicode MS"/>
                <w:iCs/>
                <w:szCs w:val="24"/>
                <w:bdr w:val="nil"/>
                <w:lang w:eastAsia="zh-TW" w:bidi="te-IN"/>
              </w:rPr>
              <w:t xml:space="preserve"> krūvį.</w:t>
            </w:r>
          </w:p>
          <w:p w14:paraId="2857C3F6" w14:textId="77777777" w:rsidR="00F61F44" w:rsidRDefault="00F61F44" w:rsidP="000E0AE1">
            <w:pPr>
              <w:widowControl w:val="0"/>
              <w:pBdr>
                <w:top w:val="nil"/>
                <w:left w:val="nil"/>
                <w:bottom w:val="nil"/>
                <w:right w:val="nil"/>
                <w:between w:val="nil"/>
                <w:bar w:val="nil"/>
              </w:pBdr>
              <w:spacing w:after="60" w:line="276" w:lineRule="auto"/>
              <w:jc w:val="both"/>
              <w:rPr>
                <w:rFonts w:eastAsia="Arial Unicode MS"/>
                <w:iCs/>
                <w:szCs w:val="24"/>
                <w:bdr w:val="nil"/>
                <w:lang w:eastAsia="zh-TW" w:bidi="te-IN"/>
              </w:rPr>
            </w:pPr>
            <w:r w:rsidRPr="00684993">
              <w:rPr>
                <w:rFonts w:eastAsia="Arial Unicode MS"/>
                <w:iCs/>
                <w:szCs w:val="24"/>
                <w:bdr w:val="nil"/>
                <w:lang w:eastAsia="zh-TW" w:bidi="te-IN"/>
              </w:rPr>
              <w:t xml:space="preserve">Taip pat pastebima, kad palaikomosios priežiūros namuose trūksta nuoseklumo, </w:t>
            </w:r>
            <w:proofErr w:type="spellStart"/>
            <w:r w:rsidRPr="00684993">
              <w:rPr>
                <w:rFonts w:eastAsia="Arial Unicode MS"/>
                <w:iCs/>
                <w:szCs w:val="24"/>
                <w:bdr w:val="nil"/>
                <w:lang w:eastAsia="zh-TW" w:bidi="te-IN"/>
              </w:rPr>
              <w:t>personalizacijos</w:t>
            </w:r>
            <w:proofErr w:type="spellEnd"/>
            <w:r w:rsidRPr="00684993">
              <w:rPr>
                <w:rFonts w:eastAsia="Arial Unicode MS"/>
                <w:iCs/>
                <w:szCs w:val="24"/>
                <w:bdr w:val="nil"/>
                <w:lang w:eastAsia="zh-TW" w:bidi="te-IN"/>
              </w:rPr>
              <w:t xml:space="preserve"> ir efektyvumo</w:t>
            </w:r>
            <w:r>
              <w:rPr>
                <w:rFonts w:eastAsia="Arial Unicode MS"/>
                <w:iCs/>
                <w:szCs w:val="24"/>
                <w:bdr w:val="nil"/>
                <w:lang w:eastAsia="zh-TW" w:bidi="te-IN"/>
              </w:rPr>
              <w:t xml:space="preserve">, </w:t>
            </w:r>
            <w:r w:rsidRPr="00684993">
              <w:rPr>
                <w:rFonts w:eastAsia="Arial Unicode MS"/>
                <w:iCs/>
                <w:szCs w:val="24"/>
                <w:bdr w:val="nil"/>
                <w:lang w:eastAsia="zh-TW" w:bidi="te-IN"/>
              </w:rPr>
              <w:t>ypač kai pacientas yra išrašomas iš ligoninės, bet dar turi būti aktyviai stebimas.</w:t>
            </w:r>
            <w:r>
              <w:rPr>
                <w:rFonts w:eastAsia="Arial Unicode MS"/>
                <w:iCs/>
                <w:szCs w:val="24"/>
                <w:bdr w:val="nil"/>
                <w:lang w:eastAsia="zh-TW" w:bidi="te-IN"/>
              </w:rPr>
              <w:t xml:space="preserve"> Taip pat aktyvi palaikomoji priežiūra namuose padeda efektyvinti ligoninių darbą sumažindama lovadienių poreikį ir sutrumpindama eiles tiems, kam kritiškai reikia stacionaro pagalbos.</w:t>
            </w:r>
          </w:p>
          <w:p w14:paraId="4A058B5C" w14:textId="77777777" w:rsidR="00F61F44" w:rsidRPr="000C0F5B" w:rsidRDefault="00F61F44" w:rsidP="000E0AE1">
            <w:pPr>
              <w:widowControl w:val="0"/>
              <w:pBdr>
                <w:top w:val="nil"/>
                <w:left w:val="nil"/>
                <w:bottom w:val="nil"/>
                <w:right w:val="nil"/>
                <w:between w:val="nil"/>
                <w:bar w:val="nil"/>
              </w:pBdr>
              <w:spacing w:after="60" w:line="276" w:lineRule="auto"/>
              <w:jc w:val="both"/>
              <w:rPr>
                <w:rFonts w:eastAsia="Arial Unicode MS"/>
                <w:szCs w:val="24"/>
                <w:bdr w:val="nil"/>
                <w:lang w:eastAsia="zh-TW" w:bidi="te-IN"/>
              </w:rPr>
            </w:pPr>
            <w:proofErr w:type="spellStart"/>
            <w:r>
              <w:rPr>
                <w:rFonts w:eastAsia="Arial Unicode MS"/>
                <w:iCs/>
                <w:szCs w:val="24"/>
                <w:bdr w:val="nil"/>
                <w:lang w:eastAsia="zh-TW" w:bidi="te-IN"/>
              </w:rPr>
              <w:t>Ikiprekybinio</w:t>
            </w:r>
            <w:proofErr w:type="spellEnd"/>
            <w:r>
              <w:rPr>
                <w:rFonts w:eastAsia="Arial Unicode MS"/>
                <w:iCs/>
                <w:szCs w:val="24"/>
                <w:bdr w:val="nil"/>
                <w:lang w:eastAsia="zh-TW" w:bidi="te-IN"/>
              </w:rPr>
              <w:t xml:space="preserve"> pirkimo tikslas yra </w:t>
            </w:r>
            <w:r w:rsidRPr="00476583">
              <w:rPr>
                <w:rFonts w:eastAsia="Arial Unicode MS"/>
                <w:b/>
                <w:bCs/>
                <w:i/>
                <w:szCs w:val="24"/>
                <w:bdr w:val="nil"/>
                <w:lang w:eastAsia="zh-TW" w:bidi="te-IN"/>
              </w:rPr>
              <w:t xml:space="preserve">sukurti dvejopos paskirties inovatyvų produktą, kuris leistų sulieti </w:t>
            </w:r>
            <w:proofErr w:type="spellStart"/>
            <w:r w:rsidRPr="00476583">
              <w:rPr>
                <w:rFonts w:eastAsia="Arial Unicode MS"/>
                <w:b/>
                <w:bCs/>
                <w:i/>
                <w:szCs w:val="24"/>
                <w:bdr w:val="nil"/>
                <w:lang w:eastAsia="zh-TW" w:bidi="te-IN"/>
              </w:rPr>
              <w:t>multimodalinius</w:t>
            </w:r>
            <w:proofErr w:type="spellEnd"/>
            <w:r w:rsidRPr="00476583">
              <w:rPr>
                <w:rFonts w:eastAsia="Arial Unicode MS"/>
                <w:b/>
                <w:bCs/>
                <w:i/>
                <w:szCs w:val="24"/>
                <w:bdr w:val="nil"/>
                <w:lang w:eastAsia="zh-TW" w:bidi="te-IN"/>
              </w:rPr>
              <w:t xml:space="preserve"> sveikatos duomenis iš įvairių duomenų šaltinių ir dirbtinio intelekto pagalba padėtų efektyviai valdyti didelius pacientų srautus, atlikti </w:t>
            </w:r>
            <w:proofErr w:type="spellStart"/>
            <w:r w:rsidRPr="00476583">
              <w:rPr>
                <w:rFonts w:eastAsia="Arial Unicode MS"/>
                <w:b/>
                <w:bCs/>
                <w:i/>
                <w:szCs w:val="24"/>
                <w:bdr w:val="nil"/>
                <w:lang w:eastAsia="zh-TW" w:bidi="te-IN"/>
              </w:rPr>
              <w:t>triažą</w:t>
            </w:r>
            <w:proofErr w:type="spellEnd"/>
            <w:r w:rsidRPr="00476583">
              <w:rPr>
                <w:rFonts w:eastAsia="Arial Unicode MS"/>
                <w:b/>
                <w:bCs/>
                <w:i/>
                <w:szCs w:val="24"/>
                <w:bdr w:val="nil"/>
                <w:lang w:eastAsia="zh-TW" w:bidi="te-IN"/>
              </w:rPr>
              <w:t xml:space="preserve"> ir teiktų personalizuotą palaikomąją pagalbą namuose.</w:t>
            </w:r>
          </w:p>
        </w:tc>
      </w:tr>
    </w:tbl>
    <w:p w14:paraId="52459DA4" w14:textId="77777777" w:rsidR="00F61F44" w:rsidRDefault="00F61F44" w:rsidP="00F61F44">
      <w:pPr>
        <w:widowControl w:val="0"/>
        <w:pBdr>
          <w:top w:val="nil"/>
          <w:left w:val="nil"/>
          <w:bottom w:val="nil"/>
          <w:right w:val="nil"/>
          <w:between w:val="nil"/>
          <w:bar w:val="nil"/>
        </w:pBdr>
        <w:spacing w:line="276" w:lineRule="auto"/>
        <w:jc w:val="center"/>
        <w:rPr>
          <w:rFonts w:eastAsia="Arial Unicode MS"/>
          <w:szCs w:val="24"/>
          <w:bdr w:val="nil"/>
          <w:lang w:eastAsia="zh-TW" w:bidi="te-IN"/>
        </w:rPr>
      </w:pPr>
    </w:p>
    <w:p w14:paraId="53BD82EE" w14:textId="77777777" w:rsidR="00F61F44" w:rsidRDefault="00F61F44" w:rsidP="00F61F44">
      <w:pPr>
        <w:spacing w:line="276" w:lineRule="auto"/>
        <w:jc w:val="center"/>
        <w:rPr>
          <w:b/>
          <w:bCs/>
          <w:szCs w:val="24"/>
          <w:lang w:eastAsia="zh-TW" w:bidi="te-IN"/>
        </w:rPr>
      </w:pPr>
      <w:r>
        <w:rPr>
          <w:b/>
          <w:szCs w:val="24"/>
          <w:lang w:eastAsia="lt-LT" w:bidi="te-IN"/>
        </w:rPr>
        <w:t xml:space="preserve">II </w:t>
      </w:r>
      <w:r>
        <w:rPr>
          <w:b/>
          <w:bCs/>
          <w:szCs w:val="24"/>
          <w:lang w:eastAsia="zh-TW" w:bidi="te-IN"/>
        </w:rPr>
        <w:t>SKYRIUS</w:t>
      </w:r>
    </w:p>
    <w:p w14:paraId="2854C2F3" w14:textId="77777777" w:rsidR="00F61F44" w:rsidRDefault="00F61F44" w:rsidP="00F61F44">
      <w:pPr>
        <w:spacing w:line="276" w:lineRule="auto"/>
        <w:jc w:val="center"/>
        <w:rPr>
          <w:b/>
          <w:szCs w:val="24"/>
          <w:lang w:eastAsia="lt-LT" w:bidi="te-IN"/>
        </w:rPr>
      </w:pPr>
      <w:r>
        <w:rPr>
          <w:b/>
          <w:szCs w:val="24"/>
          <w:lang w:eastAsia="lt-LT" w:bidi="te-IN"/>
        </w:rPr>
        <w:t>FUNKCINIAI REIKALAVIMAI, KELIAMI IKIPREKYBINIO PIRKIMO METU SIEKIAMAM SUKURTI INOVATYVIAJAM PRODUKTUI</w:t>
      </w:r>
    </w:p>
    <w:p w14:paraId="56C799A0" w14:textId="77777777" w:rsidR="00F61F44" w:rsidRDefault="00F61F44" w:rsidP="00F61F44">
      <w:pPr>
        <w:spacing w:line="276" w:lineRule="auto"/>
        <w:jc w:val="center"/>
        <w:rPr>
          <w:b/>
          <w:szCs w:val="24"/>
          <w:lang w:eastAsia="lt-LT" w:bidi="te-I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61F44" w14:paraId="167387AE" w14:textId="77777777" w:rsidTr="000E0AE1">
        <w:tc>
          <w:tcPr>
            <w:tcW w:w="10201" w:type="dxa"/>
            <w:shd w:val="clear" w:color="auto" w:fill="F2F2F2" w:themeFill="background1" w:themeFillShade="F2"/>
          </w:tcPr>
          <w:p w14:paraId="425D758D" w14:textId="77777777" w:rsidR="00F61F44" w:rsidRPr="00111AF0" w:rsidRDefault="00F61F44" w:rsidP="000E0AE1">
            <w:pPr>
              <w:pBdr>
                <w:top w:val="nil"/>
                <w:left w:val="nil"/>
                <w:bottom w:val="nil"/>
                <w:right w:val="nil"/>
                <w:between w:val="nil"/>
                <w:bar w:val="nil"/>
              </w:pBdr>
              <w:spacing w:line="276" w:lineRule="auto"/>
              <w:jc w:val="both"/>
              <w:rPr>
                <w:iCs/>
                <w:szCs w:val="24"/>
                <w:bdr w:val="nil"/>
                <w:lang w:eastAsia="zh-TW" w:bidi="te-IN"/>
              </w:rPr>
            </w:pPr>
            <w:r w:rsidRPr="00111AF0">
              <w:rPr>
                <w:iCs/>
                <w:szCs w:val="24"/>
                <w:bdr w:val="nil"/>
                <w:lang w:eastAsia="zh-TW" w:bidi="te-IN"/>
              </w:rPr>
              <w:t xml:space="preserve">Nurodomos norimo sukurti inovatyviojo produkto funkcijos ir visų </w:t>
            </w:r>
            <w:proofErr w:type="spellStart"/>
            <w:r w:rsidRPr="00111AF0">
              <w:rPr>
                <w:iCs/>
                <w:szCs w:val="24"/>
                <w:bdr w:val="nil"/>
                <w:lang w:eastAsia="zh-TW" w:bidi="te-IN"/>
              </w:rPr>
              <w:t>ikiprekybinio</w:t>
            </w:r>
            <w:proofErr w:type="spellEnd"/>
            <w:r w:rsidRPr="00111AF0">
              <w:rPr>
                <w:iCs/>
                <w:szCs w:val="24"/>
                <w:bdr w:val="nil"/>
                <w:lang w:eastAsia="zh-TW" w:bidi="te-IN"/>
              </w:rPr>
              <w:t xml:space="preserve"> pirkimo etapų reikalavimai, taip pat kiti inovatyviajam produktui keliami reikalavimai (pavyzdžiui, kokybės, techninių pranašumų, estetinių, aplinkosaugos charakteristikų, eksploatavimo išlaidų, veiksmingumo), kurie geriausiai tinka norint išspręsti pirkimo vykdytojo klausimą, reikšmingą efektyvaus jo viešuosius interesus atitinkančių funkcijų atlikimo požiūriu, siekiant pirkimo vykdytojo strateginių tikslų.</w:t>
            </w:r>
          </w:p>
        </w:tc>
      </w:tr>
      <w:tr w:rsidR="00F61F44" w14:paraId="6BC77DD2" w14:textId="77777777" w:rsidTr="000E0AE1">
        <w:tc>
          <w:tcPr>
            <w:tcW w:w="10201" w:type="dxa"/>
            <w:tcBorders>
              <w:bottom w:val="single" w:sz="4" w:space="0" w:color="auto"/>
            </w:tcBorders>
          </w:tcPr>
          <w:p w14:paraId="6928CF70" w14:textId="77777777" w:rsidR="00F61F44" w:rsidRPr="00925A63" w:rsidRDefault="00F61F44" w:rsidP="000E0AE1">
            <w:pPr>
              <w:widowControl w:val="0"/>
              <w:pBdr>
                <w:top w:val="nil"/>
                <w:left w:val="nil"/>
                <w:bottom w:val="nil"/>
                <w:right w:val="nil"/>
                <w:between w:val="nil"/>
                <w:bar w:val="nil"/>
              </w:pBdr>
              <w:spacing w:after="60" w:line="276" w:lineRule="auto"/>
              <w:jc w:val="both"/>
              <w:rPr>
                <w:iCs/>
                <w:szCs w:val="24"/>
                <w:bdr w:val="nil"/>
                <w:lang w:eastAsia="zh-TW" w:bidi="te-IN"/>
              </w:rPr>
            </w:pPr>
            <w:r w:rsidRPr="00925A63">
              <w:rPr>
                <w:iCs/>
                <w:szCs w:val="24"/>
                <w:bdr w:val="nil"/>
                <w:lang w:eastAsia="zh-TW" w:bidi="te-IN"/>
              </w:rPr>
              <w:t xml:space="preserve">Siekdami spręsti aktualų iššūkį, susijusį su augančiais pacientų srautais, neefektyviu </w:t>
            </w:r>
            <w:proofErr w:type="spellStart"/>
            <w:r w:rsidRPr="00925A63">
              <w:rPr>
                <w:iCs/>
                <w:szCs w:val="24"/>
                <w:bdr w:val="nil"/>
                <w:lang w:eastAsia="zh-TW" w:bidi="te-IN"/>
              </w:rPr>
              <w:t>triažu</w:t>
            </w:r>
            <w:proofErr w:type="spellEnd"/>
            <w:r w:rsidRPr="00925A63">
              <w:rPr>
                <w:iCs/>
                <w:szCs w:val="24"/>
                <w:bdr w:val="nil"/>
                <w:lang w:eastAsia="zh-TW" w:bidi="te-IN"/>
              </w:rPr>
              <w:t xml:space="preserve"> ir ribotais </w:t>
            </w:r>
            <w:r w:rsidRPr="00925A63">
              <w:rPr>
                <w:iCs/>
                <w:szCs w:val="24"/>
                <w:bdr w:val="nil"/>
                <w:lang w:eastAsia="zh-TW" w:bidi="te-IN"/>
              </w:rPr>
              <w:lastRenderedPageBreak/>
              <w:t xml:space="preserve">sveikatos sistemos resursais, planuojame sukurti dvejopos paskirties inovatyvų produktą, kuris apjungtų </w:t>
            </w:r>
            <w:proofErr w:type="spellStart"/>
            <w:r w:rsidRPr="00925A63">
              <w:rPr>
                <w:iCs/>
                <w:szCs w:val="24"/>
                <w:bdr w:val="nil"/>
                <w:lang w:eastAsia="zh-TW" w:bidi="te-IN"/>
              </w:rPr>
              <w:t>multimodalinius</w:t>
            </w:r>
            <w:proofErr w:type="spellEnd"/>
            <w:r w:rsidRPr="00925A63">
              <w:rPr>
                <w:iCs/>
                <w:szCs w:val="24"/>
                <w:bdr w:val="nil"/>
                <w:lang w:eastAsia="zh-TW" w:bidi="te-IN"/>
              </w:rPr>
              <w:t xml:space="preserve"> sveikatos duomenis ir naudotų dirbtinio intelekto (DI) sprendimus pacientų būklės vertinimui, srautų valdymui bei personalizuotai palaikomajai pagalbai namuose. Produktas veiks kaip integruota skaitmeninė platforma, skirta realaus laiko sprendimų priėmimui sveikatos priežiūros srityje, ir bus pritaikomas tiek civiliniams, tiek ekstremalioms situacijoms ar gynybos poreikiams.</w:t>
            </w:r>
          </w:p>
          <w:p w14:paraId="5DAAE27D" w14:textId="77777777" w:rsidR="00F61F44" w:rsidRPr="00925A63" w:rsidRDefault="00F61F44" w:rsidP="000E0AE1">
            <w:pPr>
              <w:widowControl w:val="0"/>
              <w:pBdr>
                <w:top w:val="nil"/>
                <w:left w:val="nil"/>
                <w:bottom w:val="nil"/>
                <w:right w:val="nil"/>
                <w:between w:val="nil"/>
                <w:bar w:val="nil"/>
              </w:pBdr>
              <w:spacing w:after="60" w:line="276" w:lineRule="auto"/>
              <w:jc w:val="both"/>
              <w:rPr>
                <w:iCs/>
                <w:szCs w:val="24"/>
                <w:bdr w:val="nil"/>
                <w:lang w:eastAsia="zh-TW" w:bidi="te-IN"/>
              </w:rPr>
            </w:pPr>
            <w:r w:rsidRPr="00925A63">
              <w:rPr>
                <w:iCs/>
                <w:szCs w:val="24"/>
                <w:bdr w:val="nil"/>
                <w:lang w:eastAsia="zh-TW" w:bidi="te-IN"/>
              </w:rPr>
              <w:t xml:space="preserve">Numatomos produkto funkcijos apima: </w:t>
            </w:r>
            <w:proofErr w:type="spellStart"/>
            <w:r w:rsidRPr="00925A63">
              <w:rPr>
                <w:iCs/>
                <w:szCs w:val="24"/>
                <w:bdr w:val="nil"/>
                <w:lang w:eastAsia="zh-TW" w:bidi="te-IN"/>
              </w:rPr>
              <w:t>multimodalinių</w:t>
            </w:r>
            <w:proofErr w:type="spellEnd"/>
            <w:r w:rsidRPr="00925A63">
              <w:rPr>
                <w:iCs/>
                <w:szCs w:val="24"/>
                <w:bdr w:val="nil"/>
                <w:lang w:eastAsia="zh-TW" w:bidi="te-IN"/>
              </w:rPr>
              <w:t xml:space="preserve"> duomenų iš skirtingų šaltinių (elektroninės sveikatos įrašai, dėvimi įrenginiai, mobiliųjų aplikacijų duomenys, diagnostinė įranga) integraciją bei standartizavimą, pasitelkiant atvirus duomenų mainų standartus (pvz., HL7 FHIR, DICOM); DI modelių taikymą </w:t>
            </w:r>
            <w:proofErr w:type="spellStart"/>
            <w:r w:rsidRPr="00925A63">
              <w:rPr>
                <w:iCs/>
                <w:szCs w:val="24"/>
                <w:bdr w:val="nil"/>
                <w:lang w:eastAsia="zh-TW" w:bidi="te-IN"/>
              </w:rPr>
              <w:t>triažo</w:t>
            </w:r>
            <w:proofErr w:type="spellEnd"/>
            <w:r w:rsidRPr="00925A63">
              <w:rPr>
                <w:iCs/>
                <w:szCs w:val="24"/>
                <w:bdr w:val="nil"/>
                <w:lang w:eastAsia="zh-TW" w:bidi="te-IN"/>
              </w:rPr>
              <w:t xml:space="preserve"> automatizavimui, paciento būklės prognozavimui ir gydytojo sprendimų palaikymui; pacientų srautų analizę ir prioretizavimą siekiant optimizuoti gydymo įstaigų resursų paskirstymą; bei išmaniąją namų priežiūros funkciją – nuotolinį stebėjimą, personalizuotus priminimus, bei sąsają su sveikatos specialistais.</w:t>
            </w:r>
          </w:p>
          <w:p w14:paraId="7FBFB756" w14:textId="77777777" w:rsidR="00F61F44" w:rsidRPr="00925A63" w:rsidRDefault="00F61F44" w:rsidP="000E0AE1">
            <w:pPr>
              <w:widowControl w:val="0"/>
              <w:pBdr>
                <w:top w:val="nil"/>
                <w:left w:val="nil"/>
                <w:bottom w:val="nil"/>
                <w:right w:val="nil"/>
                <w:between w:val="nil"/>
                <w:bar w:val="nil"/>
              </w:pBdr>
              <w:spacing w:after="60" w:line="276" w:lineRule="auto"/>
              <w:jc w:val="both"/>
              <w:rPr>
                <w:iCs/>
                <w:szCs w:val="24"/>
                <w:bdr w:val="nil"/>
                <w:lang w:eastAsia="zh-TW" w:bidi="te-IN"/>
              </w:rPr>
            </w:pPr>
            <w:r w:rsidRPr="00925A63">
              <w:rPr>
                <w:iCs/>
                <w:szCs w:val="24"/>
                <w:bdr w:val="nil"/>
                <w:lang w:eastAsia="zh-TW" w:bidi="te-IN"/>
              </w:rPr>
              <w:t>Produktas vystomas trimis IPP etapais. Pirmasis – tyrimų ir plėtros etapas – apims rinkos, naudotojų poreikių analizę, produkto architektūros sukūrimą, bei DI modelių treniravimą su istoriniais duomenimis. Antrajame etape planuojami pilotiniai bandymai realioje aplinkoje: platformos diegimas pasirinktose gydymo įstaigose, saugumo testavimas, naudotojų patirties analizė bei sistemos tikslumo ir efektyvumo vertinimas. Trečiasis etapas apims galutinio sprendimo parengimą komerciniam diegimui, su aiškiai apibrėžtomis integravimo gairėmis, techninio palaikymo modeliu bei eksploatacijos sąnaudų analize.</w:t>
            </w:r>
          </w:p>
          <w:p w14:paraId="78E96DF4" w14:textId="77777777" w:rsidR="00F61F44" w:rsidRPr="00925A63" w:rsidRDefault="00F61F44" w:rsidP="000E0AE1">
            <w:pPr>
              <w:widowControl w:val="0"/>
              <w:pBdr>
                <w:top w:val="nil"/>
                <w:left w:val="nil"/>
                <w:bottom w:val="nil"/>
                <w:right w:val="nil"/>
                <w:between w:val="nil"/>
                <w:bar w:val="nil"/>
              </w:pBdr>
              <w:spacing w:after="60" w:line="276" w:lineRule="auto"/>
              <w:jc w:val="both"/>
              <w:rPr>
                <w:iCs/>
                <w:szCs w:val="24"/>
                <w:bdr w:val="nil"/>
                <w:lang w:eastAsia="zh-TW" w:bidi="te-IN"/>
              </w:rPr>
            </w:pPr>
            <w:r w:rsidRPr="00925A63">
              <w:rPr>
                <w:iCs/>
                <w:szCs w:val="24"/>
                <w:bdr w:val="nil"/>
                <w:lang w:eastAsia="zh-TW" w:bidi="te-IN"/>
              </w:rPr>
              <w:t>Produktui keliami papildomi kokybiniai ir techniniai reikalavimai: modulinė ir atviro kodo architektūra, užtikrinanti lengvą plėtrą ir pritaikymą skirtingoms įstaigoms; aukšto tikslumo, paaiškinami (</w:t>
            </w:r>
            <w:proofErr w:type="spellStart"/>
            <w:r w:rsidRPr="00925A63">
              <w:rPr>
                <w:iCs/>
                <w:szCs w:val="24"/>
                <w:bdr w:val="nil"/>
                <w:lang w:eastAsia="zh-TW" w:bidi="te-IN"/>
              </w:rPr>
              <w:t>explainable</w:t>
            </w:r>
            <w:proofErr w:type="spellEnd"/>
            <w:r w:rsidRPr="00925A63">
              <w:rPr>
                <w:iCs/>
                <w:szCs w:val="24"/>
                <w:bdr w:val="nil"/>
                <w:lang w:eastAsia="zh-TW" w:bidi="te-IN"/>
              </w:rPr>
              <w:t>) DI modeliai; intuityvi, įvairioms amžiaus grupėms pritaikyta naudotojo sąsaja; atitiktis GDPR ir kitiems duomenų saugos reglamentams; bei aplinkosauginiai aspektai – naudojamos debesijos technologijos efektyviam resursų naudojimui, ilgaamžis programinis palaikymas ir mažos eksploatacinės sąnaudos.</w:t>
            </w:r>
          </w:p>
          <w:p w14:paraId="2E2C1251" w14:textId="77777777" w:rsidR="00F61F44" w:rsidRPr="00E54DA9" w:rsidRDefault="00F61F44" w:rsidP="000E0AE1">
            <w:pPr>
              <w:widowControl w:val="0"/>
              <w:pBdr>
                <w:top w:val="nil"/>
                <w:left w:val="nil"/>
                <w:bottom w:val="nil"/>
                <w:right w:val="nil"/>
                <w:between w:val="nil"/>
                <w:bar w:val="nil"/>
              </w:pBdr>
              <w:spacing w:after="60" w:line="276" w:lineRule="auto"/>
              <w:jc w:val="both"/>
              <w:rPr>
                <w:iCs/>
                <w:szCs w:val="24"/>
                <w:bdr w:val="nil"/>
                <w:lang w:eastAsia="zh-TW" w:bidi="te-IN"/>
              </w:rPr>
            </w:pPr>
            <w:r w:rsidRPr="00925A63">
              <w:rPr>
                <w:iCs/>
                <w:szCs w:val="24"/>
                <w:bdr w:val="nil"/>
                <w:lang w:eastAsia="zh-TW" w:bidi="te-IN"/>
              </w:rPr>
              <w:t>Šis produktas padės spręsti strateginį viešojo sektoriaus tikslą – stiprinti sveikatos sistemos atsparumą, užtikrinti savalaikį pacientų aptarnavimą, optimizuoti žmogiškuosius resursus bei didinti paslaugų prieinamumą, ypač regionuose ar namų aplinkoje. Inovacija ne tik padės išspręsti aktualią viešąją problemą, bet ir skatins nacionalinę skaitmeninės sveikatos ekosistemą bei technologinį suverenitetą.</w:t>
            </w:r>
          </w:p>
        </w:tc>
      </w:tr>
      <w:tr w:rsidR="00F61F44" w14:paraId="3D6ED70B" w14:textId="77777777" w:rsidTr="000E0AE1">
        <w:tc>
          <w:tcPr>
            <w:tcW w:w="10201" w:type="dxa"/>
            <w:shd w:val="clear" w:color="auto" w:fill="F2F2F2" w:themeFill="background1" w:themeFillShade="F2"/>
          </w:tcPr>
          <w:p w14:paraId="5F32DDAB" w14:textId="77777777" w:rsidR="00F61F44" w:rsidRPr="00111AF0" w:rsidRDefault="00F61F44" w:rsidP="000E0AE1">
            <w:pPr>
              <w:spacing w:line="276" w:lineRule="auto"/>
              <w:rPr>
                <w:iCs/>
                <w:szCs w:val="24"/>
                <w:lang w:eastAsia="zh-TW" w:bidi="te-IN"/>
              </w:rPr>
            </w:pPr>
            <w:r w:rsidRPr="00111AF0">
              <w:rPr>
                <w:iCs/>
                <w:szCs w:val="24"/>
                <w:lang w:eastAsia="zh-TW" w:bidi="te-IN"/>
              </w:rPr>
              <w:lastRenderedPageBreak/>
              <w:t>Nurodomas planuojamas inovatyviojo produkto panaudojimas ir ekonominis efektas.</w:t>
            </w:r>
          </w:p>
        </w:tc>
      </w:tr>
      <w:tr w:rsidR="00F61F44" w14:paraId="406E124D" w14:textId="77777777" w:rsidTr="000E0AE1">
        <w:tc>
          <w:tcPr>
            <w:tcW w:w="10201" w:type="dxa"/>
            <w:tcBorders>
              <w:top w:val="single" w:sz="4" w:space="0" w:color="auto"/>
              <w:left w:val="single" w:sz="4" w:space="0" w:color="auto"/>
              <w:bottom w:val="single" w:sz="4" w:space="0" w:color="auto"/>
              <w:right w:val="single" w:sz="4" w:space="0" w:color="auto"/>
            </w:tcBorders>
          </w:tcPr>
          <w:p w14:paraId="603C8661" w14:textId="4F3DD7BC" w:rsidR="00F61F44" w:rsidRPr="00B47CF0" w:rsidRDefault="00F61F44" w:rsidP="000E0AE1">
            <w:pPr>
              <w:widowControl w:val="0"/>
              <w:spacing w:after="60" w:line="276" w:lineRule="auto"/>
              <w:jc w:val="both"/>
              <w:rPr>
                <w:iCs/>
                <w:szCs w:val="24"/>
                <w:lang w:eastAsia="zh-TW" w:bidi="te-IN"/>
              </w:rPr>
            </w:pPr>
            <w:r w:rsidRPr="00FB5A6E">
              <w:rPr>
                <w:iCs/>
                <w:szCs w:val="24"/>
                <w:lang w:eastAsia="zh-TW" w:bidi="te-IN"/>
              </w:rPr>
              <w:t>Planuojama sukurti dvejopos paskirties skaitmeninę platformą, kuri bus naudojama tiek įprastoje sveikatos priežiūros sistemos veikloje, tiek ekstremaliose situacijose (pandemijos</w:t>
            </w:r>
            <w:r>
              <w:rPr>
                <w:iCs/>
                <w:szCs w:val="24"/>
                <w:lang w:eastAsia="zh-TW" w:bidi="te-IN"/>
              </w:rPr>
              <w:t xml:space="preserve"> metu,</w:t>
            </w:r>
            <w:r w:rsidRPr="00FB5A6E">
              <w:rPr>
                <w:iCs/>
                <w:szCs w:val="24"/>
                <w:lang w:eastAsia="zh-TW" w:bidi="te-IN"/>
              </w:rPr>
              <w:t xml:space="preserve"> karinėse ar civilinėse krizėse), taip pat – gynybos poreikiams. Produktas sujungs įvairių šaltinių sveikatos duomenis (</w:t>
            </w:r>
            <w:r>
              <w:rPr>
                <w:iCs/>
                <w:szCs w:val="24"/>
                <w:lang w:eastAsia="zh-TW" w:bidi="te-IN"/>
              </w:rPr>
              <w:t xml:space="preserve">ligoninės </w:t>
            </w:r>
            <w:r w:rsidRPr="003C6DAC">
              <w:rPr>
                <w:iCs/>
                <w:szCs w:val="24"/>
                <w:lang w:eastAsia="zh-TW" w:bidi="te-IN"/>
              </w:rPr>
              <w:t>(ligoninės elektroninės sveikatos informacinės sistemos (angl. HIS)</w:t>
            </w:r>
            <w:r>
              <w:rPr>
                <w:iCs/>
                <w:szCs w:val="24"/>
                <w:lang w:eastAsia="zh-TW" w:bidi="te-IN"/>
              </w:rPr>
              <w:t xml:space="preserve">, išmanių </w:t>
            </w:r>
            <w:r w:rsidRPr="00FB5A6E">
              <w:rPr>
                <w:iCs/>
                <w:szCs w:val="24"/>
                <w:lang w:eastAsia="zh-TW" w:bidi="te-IN"/>
              </w:rPr>
              <w:t>dėvim</w:t>
            </w:r>
            <w:r>
              <w:rPr>
                <w:iCs/>
                <w:szCs w:val="24"/>
                <w:lang w:eastAsia="zh-TW" w:bidi="te-IN"/>
              </w:rPr>
              <w:t>ų</w:t>
            </w:r>
            <w:r w:rsidRPr="00FB5A6E">
              <w:rPr>
                <w:iCs/>
                <w:szCs w:val="24"/>
                <w:lang w:eastAsia="zh-TW" w:bidi="te-IN"/>
              </w:rPr>
              <w:t xml:space="preserve"> įrengini</w:t>
            </w:r>
            <w:r>
              <w:rPr>
                <w:iCs/>
                <w:szCs w:val="24"/>
                <w:lang w:eastAsia="zh-TW" w:bidi="te-IN"/>
              </w:rPr>
              <w:t>ų</w:t>
            </w:r>
            <w:r w:rsidRPr="00FB5A6E">
              <w:rPr>
                <w:iCs/>
                <w:szCs w:val="24"/>
                <w:lang w:eastAsia="zh-TW" w:bidi="te-IN"/>
              </w:rPr>
              <w:t xml:space="preserve">, mobiliosios programėlės, laboratorijos), taikant atvirus standartus (HL7 FHIR, DICOM), ir leis realiu laiku vertinti pacientų būklę, optimizuoti </w:t>
            </w:r>
            <w:r>
              <w:rPr>
                <w:iCs/>
                <w:szCs w:val="24"/>
                <w:lang w:eastAsia="zh-TW" w:bidi="te-IN"/>
              </w:rPr>
              <w:t>sveikatos specialistų išteklių</w:t>
            </w:r>
            <w:r w:rsidRPr="00FB5A6E">
              <w:rPr>
                <w:iCs/>
                <w:szCs w:val="24"/>
                <w:lang w:eastAsia="zh-TW" w:bidi="te-IN"/>
              </w:rPr>
              <w:t xml:space="preserve"> paskirstymą ir teikti nuotolinę personalizuotą priežiūrą namuose.</w:t>
            </w:r>
            <w:r>
              <w:rPr>
                <w:iCs/>
                <w:szCs w:val="24"/>
                <w:lang w:eastAsia="zh-TW" w:bidi="te-IN"/>
              </w:rPr>
              <w:t xml:space="preserve"> </w:t>
            </w:r>
            <w:r w:rsidRPr="00B47CF0">
              <w:rPr>
                <w:iCs/>
                <w:szCs w:val="24"/>
                <w:lang w:eastAsia="zh-TW" w:bidi="te-IN"/>
              </w:rPr>
              <w:t>Inovatyvus produktas bus dvejopos paskirties skaitmeninė platforma, kuri:</w:t>
            </w:r>
          </w:p>
          <w:p w14:paraId="0CFC18B9" w14:textId="50EC0B14" w:rsidR="00F61F44" w:rsidRPr="00B47CF0" w:rsidRDefault="00F61F44" w:rsidP="000E0AE1">
            <w:pPr>
              <w:pStyle w:val="ListParagraph"/>
              <w:widowControl w:val="0"/>
              <w:numPr>
                <w:ilvl w:val="0"/>
                <w:numId w:val="1"/>
              </w:numPr>
              <w:spacing w:after="60" w:line="276" w:lineRule="auto"/>
              <w:jc w:val="both"/>
              <w:rPr>
                <w:iCs/>
                <w:szCs w:val="24"/>
                <w:lang w:eastAsia="zh-TW" w:bidi="te-IN"/>
              </w:rPr>
            </w:pPr>
            <w:r w:rsidRPr="00B47CF0">
              <w:rPr>
                <w:iCs/>
                <w:szCs w:val="24"/>
                <w:lang w:eastAsia="zh-TW" w:bidi="te-IN"/>
              </w:rPr>
              <w:t xml:space="preserve">Apjungs </w:t>
            </w:r>
            <w:proofErr w:type="spellStart"/>
            <w:r w:rsidRPr="00B47CF0">
              <w:rPr>
                <w:iCs/>
                <w:szCs w:val="24"/>
                <w:lang w:eastAsia="zh-TW" w:bidi="te-IN"/>
              </w:rPr>
              <w:t>multimodalinius</w:t>
            </w:r>
            <w:proofErr w:type="spellEnd"/>
            <w:r w:rsidRPr="00B47CF0">
              <w:rPr>
                <w:iCs/>
                <w:szCs w:val="24"/>
                <w:lang w:eastAsia="zh-TW" w:bidi="te-IN"/>
              </w:rPr>
              <w:t xml:space="preserve"> sveikatos duomenis (iš </w:t>
            </w:r>
            <w:proofErr w:type="spellStart"/>
            <w:r w:rsidR="001F51CC">
              <w:rPr>
                <w:iCs/>
                <w:szCs w:val="24"/>
                <w:lang w:eastAsia="zh-TW" w:bidi="te-IN"/>
              </w:rPr>
              <w:t>e.</w:t>
            </w:r>
            <w:r w:rsidRPr="00B47CF0">
              <w:rPr>
                <w:iCs/>
                <w:szCs w:val="24"/>
                <w:lang w:eastAsia="zh-TW" w:bidi="te-IN"/>
              </w:rPr>
              <w:t>sveikatos</w:t>
            </w:r>
            <w:proofErr w:type="spellEnd"/>
            <w:r>
              <w:rPr>
                <w:iCs/>
                <w:szCs w:val="24"/>
                <w:lang w:eastAsia="zh-TW" w:bidi="te-IN"/>
              </w:rPr>
              <w:t xml:space="preserve">, </w:t>
            </w:r>
            <w:r w:rsidRPr="003C6DAC">
              <w:rPr>
                <w:iCs/>
                <w:szCs w:val="24"/>
                <w:lang w:eastAsia="zh-TW" w:bidi="te-IN"/>
              </w:rPr>
              <w:t>HIS</w:t>
            </w:r>
            <w:r w:rsidRPr="00B47CF0">
              <w:rPr>
                <w:iCs/>
                <w:szCs w:val="24"/>
                <w:lang w:eastAsia="zh-TW" w:bidi="te-IN"/>
              </w:rPr>
              <w:t xml:space="preserve"> įrašų, dėvimų </w:t>
            </w:r>
            <w:r>
              <w:rPr>
                <w:iCs/>
                <w:szCs w:val="24"/>
                <w:lang w:eastAsia="zh-TW" w:bidi="te-IN"/>
              </w:rPr>
              <w:t xml:space="preserve">išmaniųjų </w:t>
            </w:r>
            <w:r w:rsidRPr="00B47CF0">
              <w:rPr>
                <w:iCs/>
                <w:szCs w:val="24"/>
                <w:lang w:eastAsia="zh-TW" w:bidi="te-IN"/>
              </w:rPr>
              <w:t xml:space="preserve">įrenginių, mobiliųjų aplikacijų, </w:t>
            </w:r>
            <w:r>
              <w:rPr>
                <w:iCs/>
                <w:szCs w:val="24"/>
                <w:lang w:eastAsia="zh-TW" w:bidi="te-IN"/>
              </w:rPr>
              <w:t>laboratorinės</w:t>
            </w:r>
            <w:r w:rsidRPr="00B47CF0">
              <w:rPr>
                <w:iCs/>
                <w:szCs w:val="24"/>
                <w:lang w:eastAsia="zh-TW" w:bidi="te-IN"/>
              </w:rPr>
              <w:t xml:space="preserve"> įrangos ir kt.).</w:t>
            </w:r>
          </w:p>
          <w:p w14:paraId="3E4D30BF" w14:textId="77777777" w:rsidR="00F61F44" w:rsidRPr="00B47CF0" w:rsidRDefault="00F61F44" w:rsidP="000E0AE1">
            <w:pPr>
              <w:pStyle w:val="ListParagraph"/>
              <w:widowControl w:val="0"/>
              <w:numPr>
                <w:ilvl w:val="0"/>
                <w:numId w:val="1"/>
              </w:numPr>
              <w:spacing w:after="60" w:line="276" w:lineRule="auto"/>
              <w:jc w:val="both"/>
              <w:rPr>
                <w:iCs/>
                <w:szCs w:val="24"/>
                <w:lang w:eastAsia="zh-TW" w:bidi="te-IN"/>
              </w:rPr>
            </w:pPr>
            <w:r w:rsidRPr="00B47CF0">
              <w:rPr>
                <w:iCs/>
                <w:szCs w:val="24"/>
                <w:lang w:eastAsia="zh-TW" w:bidi="te-IN"/>
              </w:rPr>
              <w:lastRenderedPageBreak/>
              <w:t xml:space="preserve">Naudos dirbtinį intelektą (DI) automatizuotam </w:t>
            </w:r>
            <w:proofErr w:type="spellStart"/>
            <w:r w:rsidRPr="00B47CF0">
              <w:rPr>
                <w:iCs/>
                <w:szCs w:val="24"/>
                <w:lang w:eastAsia="zh-TW" w:bidi="te-IN"/>
              </w:rPr>
              <w:t>triažui</w:t>
            </w:r>
            <w:proofErr w:type="spellEnd"/>
            <w:r w:rsidRPr="00B47CF0">
              <w:rPr>
                <w:iCs/>
                <w:szCs w:val="24"/>
                <w:lang w:eastAsia="zh-TW" w:bidi="te-IN"/>
              </w:rPr>
              <w:t>, paciento būklės prognozavimui, gydytojo sprendimų palaikymui.</w:t>
            </w:r>
          </w:p>
          <w:p w14:paraId="3253EA6D" w14:textId="77777777" w:rsidR="00F61F44" w:rsidRPr="00B47CF0" w:rsidRDefault="00F61F44" w:rsidP="000E0AE1">
            <w:pPr>
              <w:pStyle w:val="ListParagraph"/>
              <w:widowControl w:val="0"/>
              <w:numPr>
                <w:ilvl w:val="0"/>
                <w:numId w:val="1"/>
              </w:numPr>
              <w:spacing w:after="60" w:line="276" w:lineRule="auto"/>
              <w:jc w:val="both"/>
              <w:rPr>
                <w:iCs/>
                <w:szCs w:val="24"/>
                <w:lang w:eastAsia="zh-TW" w:bidi="te-IN"/>
              </w:rPr>
            </w:pPr>
            <w:r w:rsidRPr="00B47CF0">
              <w:rPr>
                <w:iCs/>
                <w:szCs w:val="24"/>
                <w:lang w:eastAsia="zh-TW" w:bidi="te-IN"/>
              </w:rPr>
              <w:t xml:space="preserve">Padės valdyti pacientų srautus, identifikuoti prioritetinius atvejus ir efektyviai paskirstyti </w:t>
            </w:r>
            <w:r>
              <w:rPr>
                <w:iCs/>
                <w:szCs w:val="24"/>
                <w:lang w:eastAsia="zh-TW" w:bidi="te-IN"/>
              </w:rPr>
              <w:t>sveikatos specialistų ir lovadienių išteklius, mažins eiles pacientams, kuriems hospitalizacija yra būtina</w:t>
            </w:r>
            <w:r w:rsidRPr="00B47CF0">
              <w:rPr>
                <w:iCs/>
                <w:szCs w:val="24"/>
                <w:lang w:eastAsia="zh-TW" w:bidi="te-IN"/>
              </w:rPr>
              <w:t>.</w:t>
            </w:r>
          </w:p>
          <w:p w14:paraId="585525AC" w14:textId="77777777" w:rsidR="00F61F44" w:rsidRPr="00B47CF0" w:rsidRDefault="00F61F44" w:rsidP="000E0AE1">
            <w:pPr>
              <w:pStyle w:val="ListParagraph"/>
              <w:widowControl w:val="0"/>
              <w:numPr>
                <w:ilvl w:val="0"/>
                <w:numId w:val="1"/>
              </w:numPr>
              <w:spacing w:after="60" w:line="276" w:lineRule="auto"/>
              <w:jc w:val="both"/>
              <w:rPr>
                <w:iCs/>
                <w:szCs w:val="24"/>
                <w:lang w:eastAsia="zh-TW" w:bidi="te-IN"/>
              </w:rPr>
            </w:pPr>
            <w:r w:rsidRPr="00B47CF0">
              <w:rPr>
                <w:iCs/>
                <w:szCs w:val="24"/>
                <w:lang w:eastAsia="zh-TW" w:bidi="te-IN"/>
              </w:rPr>
              <w:t>Teiks personalizuotą palaikomąją priežiūrą namuose, įskaitant nuotolinį stebėjimą, priminimus ir ryšį su sveikatos specialistais.</w:t>
            </w:r>
            <w:r>
              <w:rPr>
                <w:iCs/>
                <w:szCs w:val="24"/>
                <w:lang w:eastAsia="zh-TW" w:bidi="te-IN"/>
              </w:rPr>
              <w:t xml:space="preserve"> </w:t>
            </w:r>
          </w:p>
          <w:p w14:paraId="55931BAA" w14:textId="77777777" w:rsidR="00F61F44" w:rsidRDefault="00F61F44" w:rsidP="000E0AE1">
            <w:pPr>
              <w:pStyle w:val="ListParagraph"/>
              <w:widowControl w:val="0"/>
              <w:numPr>
                <w:ilvl w:val="0"/>
                <w:numId w:val="1"/>
              </w:numPr>
              <w:spacing w:after="60" w:line="276" w:lineRule="auto"/>
              <w:jc w:val="both"/>
              <w:rPr>
                <w:iCs/>
                <w:szCs w:val="24"/>
                <w:lang w:eastAsia="zh-TW" w:bidi="te-IN"/>
              </w:rPr>
            </w:pPr>
            <w:r w:rsidRPr="00B47CF0">
              <w:rPr>
                <w:iCs/>
                <w:szCs w:val="24"/>
                <w:lang w:eastAsia="zh-TW" w:bidi="te-IN"/>
              </w:rPr>
              <w:t>Bus naudojamas tiek įprastose, tiek ekstremaliose situacijose, taip pat gali būti pritaikytas gynybos reikmėms.</w:t>
            </w:r>
          </w:p>
          <w:p w14:paraId="07991CFB" w14:textId="77777777" w:rsidR="00F61F44" w:rsidRPr="00542401" w:rsidRDefault="00F61F44" w:rsidP="000E0AE1">
            <w:pPr>
              <w:widowControl w:val="0"/>
              <w:spacing w:after="60" w:line="276" w:lineRule="auto"/>
              <w:jc w:val="both"/>
              <w:rPr>
                <w:iCs/>
                <w:szCs w:val="24"/>
                <w:lang w:eastAsia="zh-TW" w:bidi="te-IN"/>
              </w:rPr>
            </w:pPr>
            <w:r>
              <w:rPr>
                <w:iCs/>
                <w:szCs w:val="24"/>
                <w:lang w:eastAsia="zh-TW" w:bidi="te-IN"/>
              </w:rPr>
              <w:t>Pateikiamas laukiamas ekonominis efektas:</w:t>
            </w:r>
          </w:p>
          <w:p w14:paraId="17F982F5" w14:textId="77777777"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b/>
                <w:bCs/>
                <w:iCs/>
                <w:szCs w:val="24"/>
                <w:lang w:eastAsia="zh-TW" w:bidi="te-IN"/>
              </w:rPr>
            </w:pPr>
            <w:r w:rsidRPr="00542401">
              <w:rPr>
                <w:b/>
                <w:bCs/>
                <w:iCs/>
                <w:szCs w:val="24"/>
                <w:lang w:eastAsia="zh-TW" w:bidi="te-IN"/>
              </w:rPr>
              <w:t>1. Pradiniai duomenys ir prielaidos</w:t>
            </w:r>
          </w:p>
          <w:p w14:paraId="5A21A634" w14:textId="0AA3B861" w:rsidR="00F61F44" w:rsidRPr="001F51CC"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b/>
                <w:bCs/>
                <w:iCs/>
                <w:szCs w:val="24"/>
                <w:lang w:eastAsia="zh-TW" w:bidi="te-IN"/>
              </w:rPr>
            </w:pPr>
            <w:r w:rsidRPr="001F51CC">
              <w:rPr>
                <w:b/>
                <w:bCs/>
                <w:iCs/>
                <w:szCs w:val="24"/>
                <w:lang w:eastAsia="zh-TW" w:bidi="te-IN"/>
              </w:rPr>
              <w:t>Rodiklis</w:t>
            </w:r>
            <w:r w:rsidRPr="001F51CC">
              <w:rPr>
                <w:b/>
                <w:bCs/>
                <w:iCs/>
                <w:szCs w:val="24"/>
                <w:lang w:eastAsia="zh-TW" w:bidi="te-IN"/>
              </w:rPr>
              <w:tab/>
              <w:t xml:space="preserve">                                           Pradinė reikšmė              Pastaba</w:t>
            </w:r>
          </w:p>
          <w:p w14:paraId="57F1F161" w14:textId="7C9DAFCF"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iCs/>
                <w:szCs w:val="24"/>
                <w:lang w:eastAsia="zh-TW" w:bidi="te-IN"/>
              </w:rPr>
            </w:pPr>
            <w:r w:rsidRPr="00542401">
              <w:rPr>
                <w:iCs/>
                <w:szCs w:val="24"/>
                <w:lang w:eastAsia="zh-TW" w:bidi="te-IN"/>
              </w:rPr>
              <w:t>Pacientų skaičius per metus</w:t>
            </w:r>
            <w:r w:rsidRPr="00542401">
              <w:rPr>
                <w:iCs/>
                <w:szCs w:val="24"/>
                <w:lang w:eastAsia="zh-TW" w:bidi="te-IN"/>
              </w:rPr>
              <w:tab/>
            </w:r>
            <w:r w:rsidR="001F51CC">
              <w:rPr>
                <w:iCs/>
                <w:szCs w:val="24"/>
                <w:lang w:eastAsia="zh-TW" w:bidi="te-IN"/>
              </w:rPr>
              <w:t xml:space="preserve">                   </w:t>
            </w:r>
            <w:r w:rsidRPr="00542401">
              <w:rPr>
                <w:iCs/>
                <w:szCs w:val="24"/>
                <w:lang w:eastAsia="zh-TW" w:bidi="te-IN"/>
              </w:rPr>
              <w:t>30 000</w:t>
            </w:r>
            <w:r w:rsidRPr="00542401">
              <w:rPr>
                <w:iCs/>
                <w:szCs w:val="24"/>
                <w:lang w:eastAsia="zh-TW" w:bidi="te-IN"/>
              </w:rPr>
              <w:tab/>
            </w:r>
            <w:r>
              <w:rPr>
                <w:iCs/>
                <w:szCs w:val="24"/>
                <w:lang w:eastAsia="zh-TW" w:bidi="te-IN"/>
              </w:rPr>
              <w:t xml:space="preserve">                   </w:t>
            </w:r>
            <w:r w:rsidR="001F51CC">
              <w:rPr>
                <w:iCs/>
                <w:szCs w:val="24"/>
                <w:lang w:eastAsia="zh-TW" w:bidi="te-IN"/>
              </w:rPr>
              <w:t xml:space="preserve">     </w:t>
            </w:r>
            <w:r>
              <w:rPr>
                <w:iCs/>
                <w:szCs w:val="24"/>
                <w:lang w:eastAsia="zh-TW" w:bidi="te-IN"/>
              </w:rPr>
              <w:t xml:space="preserve"> </w:t>
            </w:r>
            <w:r w:rsidRPr="00542401">
              <w:rPr>
                <w:iCs/>
                <w:szCs w:val="24"/>
                <w:lang w:eastAsia="zh-TW" w:bidi="te-IN"/>
              </w:rPr>
              <w:t>Tipinis regioninės ligoninės srautas</w:t>
            </w:r>
          </w:p>
          <w:p w14:paraId="77C603EE" w14:textId="11C6BC50"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iCs/>
                <w:szCs w:val="24"/>
                <w:lang w:eastAsia="zh-TW" w:bidi="te-IN"/>
              </w:rPr>
            </w:pPr>
            <w:r w:rsidRPr="00542401">
              <w:rPr>
                <w:iCs/>
                <w:szCs w:val="24"/>
                <w:lang w:eastAsia="zh-TW" w:bidi="te-IN"/>
              </w:rPr>
              <w:t>Vidutinė hospitalizacijos trukmė</w:t>
            </w:r>
            <w:r w:rsidRPr="00542401">
              <w:rPr>
                <w:iCs/>
                <w:szCs w:val="24"/>
                <w:lang w:eastAsia="zh-TW" w:bidi="te-IN"/>
              </w:rPr>
              <w:tab/>
            </w:r>
            <w:r w:rsidR="001F51CC">
              <w:rPr>
                <w:iCs/>
                <w:szCs w:val="24"/>
                <w:lang w:eastAsia="zh-TW" w:bidi="te-IN"/>
              </w:rPr>
              <w:t xml:space="preserve">       </w:t>
            </w:r>
            <w:r w:rsidRPr="00542401">
              <w:rPr>
                <w:iCs/>
                <w:szCs w:val="24"/>
                <w:lang w:eastAsia="zh-TW" w:bidi="te-IN"/>
              </w:rPr>
              <w:t>7,5 dienos</w:t>
            </w:r>
            <w:r w:rsidRPr="00542401">
              <w:rPr>
                <w:iCs/>
                <w:szCs w:val="24"/>
                <w:lang w:eastAsia="zh-TW" w:bidi="te-IN"/>
              </w:rPr>
              <w:tab/>
            </w:r>
            <w:r>
              <w:rPr>
                <w:iCs/>
                <w:szCs w:val="24"/>
                <w:lang w:eastAsia="zh-TW" w:bidi="te-IN"/>
              </w:rPr>
              <w:t xml:space="preserve">                    </w:t>
            </w:r>
            <w:r w:rsidR="001F51CC">
              <w:rPr>
                <w:iCs/>
                <w:szCs w:val="24"/>
                <w:lang w:eastAsia="zh-TW" w:bidi="te-IN"/>
              </w:rPr>
              <w:t xml:space="preserve">     </w:t>
            </w:r>
            <w:r w:rsidRPr="00542401">
              <w:rPr>
                <w:iCs/>
                <w:szCs w:val="24"/>
                <w:lang w:eastAsia="zh-TW" w:bidi="te-IN"/>
              </w:rPr>
              <w:t>SAM duomenys</w:t>
            </w:r>
          </w:p>
          <w:p w14:paraId="0291BEAC" w14:textId="28D1A025"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iCs/>
                <w:szCs w:val="24"/>
                <w:lang w:eastAsia="zh-TW" w:bidi="te-IN"/>
              </w:rPr>
            </w:pPr>
            <w:r w:rsidRPr="00542401">
              <w:rPr>
                <w:iCs/>
                <w:szCs w:val="24"/>
                <w:lang w:eastAsia="zh-TW" w:bidi="te-IN"/>
              </w:rPr>
              <w:t>Vidutinė lovadienio kaina</w:t>
            </w:r>
            <w:r w:rsidRPr="00542401">
              <w:rPr>
                <w:iCs/>
                <w:szCs w:val="24"/>
                <w:lang w:eastAsia="zh-TW" w:bidi="te-IN"/>
              </w:rPr>
              <w:tab/>
            </w:r>
            <w:r>
              <w:rPr>
                <w:iCs/>
                <w:szCs w:val="24"/>
                <w:lang w:eastAsia="zh-TW" w:bidi="te-IN"/>
              </w:rPr>
              <w:t xml:space="preserve">                   </w:t>
            </w:r>
            <w:r w:rsidRPr="00542401">
              <w:rPr>
                <w:iCs/>
                <w:szCs w:val="24"/>
                <w:lang w:eastAsia="zh-TW" w:bidi="te-IN"/>
              </w:rPr>
              <w:t>100 €</w:t>
            </w:r>
            <w:r w:rsidRPr="00542401">
              <w:rPr>
                <w:iCs/>
                <w:szCs w:val="24"/>
                <w:lang w:eastAsia="zh-TW" w:bidi="te-IN"/>
              </w:rPr>
              <w:tab/>
            </w:r>
            <w:r>
              <w:rPr>
                <w:iCs/>
                <w:szCs w:val="24"/>
                <w:lang w:eastAsia="zh-TW" w:bidi="te-IN"/>
              </w:rPr>
              <w:t xml:space="preserve">                    </w:t>
            </w:r>
            <w:r w:rsidR="001F51CC">
              <w:rPr>
                <w:iCs/>
                <w:szCs w:val="24"/>
                <w:lang w:eastAsia="zh-TW" w:bidi="te-IN"/>
              </w:rPr>
              <w:t xml:space="preserve">     </w:t>
            </w:r>
            <w:r w:rsidRPr="00542401">
              <w:rPr>
                <w:iCs/>
                <w:szCs w:val="24"/>
                <w:lang w:eastAsia="zh-TW" w:bidi="te-IN"/>
              </w:rPr>
              <w:t>SAM/ligonių kasos</w:t>
            </w:r>
          </w:p>
          <w:p w14:paraId="2C4C6DAE" w14:textId="4F07CA8E"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iCs/>
                <w:szCs w:val="24"/>
                <w:lang w:eastAsia="zh-TW" w:bidi="te-IN"/>
              </w:rPr>
            </w:pPr>
            <w:r w:rsidRPr="00542401">
              <w:rPr>
                <w:iCs/>
                <w:szCs w:val="24"/>
                <w:lang w:eastAsia="zh-TW" w:bidi="te-IN"/>
              </w:rPr>
              <w:t>Per metus hospitalizuojama</w:t>
            </w:r>
            <w:r w:rsidRPr="00542401">
              <w:rPr>
                <w:iCs/>
                <w:szCs w:val="24"/>
                <w:lang w:eastAsia="zh-TW" w:bidi="te-IN"/>
              </w:rPr>
              <w:tab/>
            </w:r>
            <w:r w:rsidR="001F51CC">
              <w:rPr>
                <w:iCs/>
                <w:szCs w:val="24"/>
                <w:lang w:eastAsia="zh-TW" w:bidi="te-IN"/>
              </w:rPr>
              <w:t xml:space="preserve">                   </w:t>
            </w:r>
            <w:r w:rsidRPr="00542401">
              <w:rPr>
                <w:iCs/>
                <w:szCs w:val="24"/>
                <w:lang w:eastAsia="zh-TW" w:bidi="te-IN"/>
              </w:rPr>
              <w:t>9 000 pacientų</w:t>
            </w:r>
            <w:r>
              <w:rPr>
                <w:iCs/>
                <w:szCs w:val="24"/>
                <w:lang w:eastAsia="zh-TW" w:bidi="te-IN"/>
              </w:rPr>
              <w:t xml:space="preserve">                  </w:t>
            </w:r>
            <w:r w:rsidRPr="00542401">
              <w:rPr>
                <w:iCs/>
                <w:szCs w:val="24"/>
                <w:lang w:eastAsia="zh-TW" w:bidi="te-IN"/>
              </w:rPr>
              <w:t>30 % iš 30 000</w:t>
            </w:r>
          </w:p>
          <w:p w14:paraId="0B18719A" w14:textId="455BE124"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iCs/>
                <w:szCs w:val="24"/>
                <w:lang w:eastAsia="zh-TW" w:bidi="te-IN"/>
              </w:rPr>
            </w:pPr>
            <w:r w:rsidRPr="00542401">
              <w:rPr>
                <w:iCs/>
                <w:szCs w:val="24"/>
                <w:lang w:eastAsia="zh-TW" w:bidi="te-IN"/>
              </w:rPr>
              <w:t>Lovadienių skaičius per metus</w:t>
            </w:r>
            <w:r w:rsidRPr="00542401">
              <w:rPr>
                <w:iCs/>
                <w:szCs w:val="24"/>
                <w:lang w:eastAsia="zh-TW" w:bidi="te-IN"/>
              </w:rPr>
              <w:tab/>
            </w:r>
            <w:r w:rsidR="001F51CC">
              <w:rPr>
                <w:iCs/>
                <w:szCs w:val="24"/>
                <w:lang w:eastAsia="zh-TW" w:bidi="te-IN"/>
              </w:rPr>
              <w:t xml:space="preserve">       </w:t>
            </w:r>
            <w:r w:rsidRPr="00542401">
              <w:rPr>
                <w:iCs/>
                <w:szCs w:val="24"/>
                <w:lang w:eastAsia="zh-TW" w:bidi="te-IN"/>
              </w:rPr>
              <w:t>67 500</w:t>
            </w:r>
            <w:r w:rsidRPr="00542401">
              <w:rPr>
                <w:iCs/>
                <w:szCs w:val="24"/>
                <w:lang w:eastAsia="zh-TW" w:bidi="te-IN"/>
              </w:rPr>
              <w:tab/>
            </w:r>
            <w:r>
              <w:rPr>
                <w:iCs/>
                <w:szCs w:val="24"/>
                <w:lang w:eastAsia="zh-TW" w:bidi="te-IN"/>
              </w:rPr>
              <w:t xml:space="preserve">                    </w:t>
            </w:r>
            <w:r w:rsidR="001F51CC">
              <w:rPr>
                <w:iCs/>
                <w:szCs w:val="24"/>
                <w:lang w:eastAsia="zh-TW" w:bidi="te-IN"/>
              </w:rPr>
              <w:t xml:space="preserve">     </w:t>
            </w:r>
            <w:r w:rsidRPr="00542401">
              <w:rPr>
                <w:iCs/>
                <w:szCs w:val="24"/>
                <w:lang w:eastAsia="zh-TW" w:bidi="te-IN"/>
              </w:rPr>
              <w:t>9 000 × 7,5</w:t>
            </w:r>
          </w:p>
          <w:p w14:paraId="43CACCB4" w14:textId="70D8FBEA"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iCs/>
                <w:szCs w:val="24"/>
                <w:lang w:eastAsia="zh-TW" w:bidi="te-IN"/>
              </w:rPr>
            </w:pPr>
            <w:r w:rsidRPr="00542401">
              <w:rPr>
                <w:iCs/>
                <w:szCs w:val="24"/>
                <w:lang w:eastAsia="zh-TW" w:bidi="te-IN"/>
              </w:rPr>
              <w:t xml:space="preserve">Netikslaus </w:t>
            </w:r>
            <w:proofErr w:type="spellStart"/>
            <w:r w:rsidRPr="00542401">
              <w:rPr>
                <w:iCs/>
                <w:szCs w:val="24"/>
                <w:lang w:eastAsia="zh-TW" w:bidi="te-IN"/>
              </w:rPr>
              <w:t>triažo</w:t>
            </w:r>
            <w:proofErr w:type="spellEnd"/>
            <w:r w:rsidRPr="00542401">
              <w:rPr>
                <w:iCs/>
                <w:szCs w:val="24"/>
                <w:lang w:eastAsia="zh-TW" w:bidi="te-IN"/>
              </w:rPr>
              <w:t xml:space="preserve"> įtaka</w:t>
            </w:r>
            <w:r w:rsidRPr="00542401">
              <w:rPr>
                <w:iCs/>
                <w:szCs w:val="24"/>
                <w:lang w:eastAsia="zh-TW" w:bidi="te-IN"/>
              </w:rPr>
              <w:tab/>
            </w:r>
            <w:r>
              <w:rPr>
                <w:iCs/>
                <w:szCs w:val="24"/>
                <w:lang w:eastAsia="zh-TW" w:bidi="te-IN"/>
              </w:rPr>
              <w:t xml:space="preserve">                     </w:t>
            </w:r>
            <w:r w:rsidR="001F51CC">
              <w:rPr>
                <w:iCs/>
                <w:szCs w:val="24"/>
                <w:lang w:eastAsia="zh-TW" w:bidi="te-IN"/>
              </w:rPr>
              <w:t xml:space="preserve">          </w:t>
            </w:r>
            <w:r w:rsidRPr="00542401">
              <w:rPr>
                <w:iCs/>
                <w:szCs w:val="24"/>
                <w:lang w:eastAsia="zh-TW" w:bidi="te-IN"/>
              </w:rPr>
              <w:t>10 % visų atvejų</w:t>
            </w:r>
            <w:r>
              <w:rPr>
                <w:iCs/>
                <w:szCs w:val="24"/>
                <w:lang w:eastAsia="zh-TW" w:bidi="te-IN"/>
              </w:rPr>
              <w:t xml:space="preserve">             </w:t>
            </w:r>
            <w:r w:rsidR="001F51CC">
              <w:rPr>
                <w:iCs/>
                <w:szCs w:val="24"/>
                <w:lang w:eastAsia="zh-TW" w:bidi="te-IN"/>
              </w:rPr>
              <w:t xml:space="preserve"> </w:t>
            </w:r>
            <w:r>
              <w:rPr>
                <w:iCs/>
                <w:szCs w:val="24"/>
                <w:lang w:eastAsia="zh-TW" w:bidi="te-IN"/>
              </w:rPr>
              <w:t xml:space="preserve"> </w:t>
            </w:r>
            <w:r w:rsidRPr="00542401">
              <w:rPr>
                <w:iCs/>
                <w:szCs w:val="24"/>
                <w:lang w:eastAsia="zh-TW" w:bidi="te-IN"/>
              </w:rPr>
              <w:t>WHO, ECDC įvertinimai</w:t>
            </w:r>
          </w:p>
          <w:p w14:paraId="561BF23A" w14:textId="47B6C0CF" w:rsidR="00F61F44" w:rsidRPr="00542401" w:rsidRDefault="00F61F44" w:rsidP="001F51C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rPr>
                <w:iCs/>
                <w:szCs w:val="24"/>
                <w:lang w:eastAsia="zh-TW" w:bidi="te-IN"/>
              </w:rPr>
            </w:pPr>
            <w:r w:rsidRPr="00542401">
              <w:rPr>
                <w:iCs/>
                <w:szCs w:val="24"/>
                <w:lang w:eastAsia="zh-TW" w:bidi="te-IN"/>
              </w:rPr>
              <w:t>Palaikomosios priežiūros poreikis</w:t>
            </w:r>
            <w:r w:rsidRPr="00542401">
              <w:rPr>
                <w:iCs/>
                <w:szCs w:val="24"/>
                <w:lang w:eastAsia="zh-TW" w:bidi="te-IN"/>
              </w:rPr>
              <w:tab/>
            </w:r>
            <w:r w:rsidR="001F51CC">
              <w:rPr>
                <w:iCs/>
                <w:szCs w:val="24"/>
                <w:lang w:eastAsia="zh-TW" w:bidi="te-IN"/>
              </w:rPr>
              <w:t xml:space="preserve">       </w:t>
            </w:r>
            <w:r w:rsidRPr="00542401">
              <w:rPr>
                <w:iCs/>
                <w:szCs w:val="24"/>
                <w:lang w:eastAsia="zh-TW" w:bidi="te-IN"/>
              </w:rPr>
              <w:t>30 % pacientų</w:t>
            </w:r>
            <w:r>
              <w:rPr>
                <w:iCs/>
                <w:szCs w:val="24"/>
                <w:lang w:eastAsia="zh-TW" w:bidi="te-IN"/>
              </w:rPr>
              <w:t xml:space="preserve">                </w:t>
            </w:r>
            <w:r w:rsidR="001F51CC">
              <w:rPr>
                <w:iCs/>
                <w:szCs w:val="24"/>
                <w:lang w:eastAsia="zh-TW" w:bidi="te-IN"/>
              </w:rPr>
              <w:t xml:space="preserve">  </w:t>
            </w:r>
            <w:r>
              <w:rPr>
                <w:iCs/>
                <w:szCs w:val="24"/>
                <w:lang w:eastAsia="zh-TW" w:bidi="te-IN"/>
              </w:rPr>
              <w:t xml:space="preserve"> </w:t>
            </w:r>
            <w:r w:rsidRPr="00542401">
              <w:rPr>
                <w:iCs/>
                <w:szCs w:val="24"/>
                <w:lang w:eastAsia="zh-TW" w:bidi="te-IN"/>
              </w:rPr>
              <w:t>lėtinės ligos, vyresnio amžiaus pacientai</w:t>
            </w:r>
          </w:p>
          <w:p w14:paraId="092876F0" w14:textId="44F17844" w:rsidR="00F61F44" w:rsidRPr="00542401"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iCs/>
                <w:szCs w:val="24"/>
                <w:lang w:eastAsia="zh-TW" w:bidi="te-IN"/>
              </w:rPr>
            </w:pPr>
            <w:r w:rsidRPr="00542401">
              <w:rPr>
                <w:iCs/>
                <w:szCs w:val="24"/>
                <w:lang w:eastAsia="zh-TW" w:bidi="te-IN"/>
              </w:rPr>
              <w:t>Vieno vizito į namus kaina</w:t>
            </w:r>
            <w:r w:rsidRPr="00542401">
              <w:rPr>
                <w:iCs/>
                <w:szCs w:val="24"/>
                <w:lang w:eastAsia="zh-TW" w:bidi="te-IN"/>
              </w:rPr>
              <w:tab/>
            </w:r>
            <w:r>
              <w:rPr>
                <w:iCs/>
                <w:szCs w:val="24"/>
                <w:lang w:eastAsia="zh-TW" w:bidi="te-IN"/>
              </w:rPr>
              <w:t xml:space="preserve">                    </w:t>
            </w:r>
            <w:r w:rsidRPr="00542401">
              <w:rPr>
                <w:iCs/>
                <w:szCs w:val="24"/>
                <w:lang w:eastAsia="zh-TW" w:bidi="te-IN"/>
              </w:rPr>
              <w:t>50–70 €</w:t>
            </w:r>
            <w:r w:rsidRPr="00542401">
              <w:rPr>
                <w:iCs/>
                <w:szCs w:val="24"/>
                <w:lang w:eastAsia="zh-TW" w:bidi="te-IN"/>
              </w:rPr>
              <w:tab/>
            </w:r>
            <w:r>
              <w:rPr>
                <w:iCs/>
                <w:szCs w:val="24"/>
                <w:lang w:eastAsia="zh-TW" w:bidi="te-IN"/>
              </w:rPr>
              <w:t xml:space="preserve">                   </w:t>
            </w:r>
            <w:r w:rsidR="001F51CC">
              <w:rPr>
                <w:iCs/>
                <w:szCs w:val="24"/>
                <w:lang w:eastAsia="zh-TW" w:bidi="te-IN"/>
              </w:rPr>
              <w:t xml:space="preserve">      </w:t>
            </w:r>
            <w:r w:rsidRPr="00542401">
              <w:rPr>
                <w:iCs/>
                <w:szCs w:val="24"/>
                <w:lang w:eastAsia="zh-TW" w:bidi="te-IN"/>
              </w:rPr>
              <w:t>Mobilios slaugos vidurkis</w:t>
            </w:r>
          </w:p>
          <w:p w14:paraId="70677CD2" w14:textId="77777777" w:rsidR="00F61F44" w:rsidRPr="00542401" w:rsidRDefault="00F61F44" w:rsidP="000E0AE1">
            <w:pPr>
              <w:widowControl w:val="0"/>
              <w:spacing w:after="60" w:line="276" w:lineRule="auto"/>
              <w:jc w:val="both"/>
              <w:rPr>
                <w:b/>
                <w:bCs/>
                <w:iCs/>
                <w:szCs w:val="24"/>
                <w:lang w:eastAsia="zh-TW" w:bidi="te-IN"/>
              </w:rPr>
            </w:pPr>
            <w:r w:rsidRPr="00542401">
              <w:rPr>
                <w:b/>
                <w:bCs/>
                <w:iCs/>
                <w:szCs w:val="24"/>
                <w:lang w:eastAsia="zh-TW" w:bidi="te-IN"/>
              </w:rPr>
              <w:t>2. Platformos kūrimo ir diegimo sąnaudos</w:t>
            </w:r>
          </w:p>
          <w:p w14:paraId="4D2C87DD" w14:textId="45E5226D" w:rsidR="00F61F44" w:rsidRPr="001F51CC" w:rsidRDefault="00F61F44" w:rsidP="000E0AE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60" w:line="276" w:lineRule="auto"/>
              <w:jc w:val="both"/>
              <w:rPr>
                <w:b/>
                <w:bCs/>
                <w:iCs/>
                <w:szCs w:val="24"/>
                <w:lang w:eastAsia="zh-TW" w:bidi="te-IN"/>
              </w:rPr>
            </w:pPr>
            <w:r w:rsidRPr="001F51CC">
              <w:rPr>
                <w:b/>
                <w:bCs/>
                <w:iCs/>
                <w:szCs w:val="24"/>
                <w:lang w:eastAsia="zh-TW" w:bidi="te-IN"/>
              </w:rPr>
              <w:t>Sąnaudos komponentas</w:t>
            </w:r>
            <w:r w:rsidRPr="001F51CC">
              <w:rPr>
                <w:b/>
                <w:bCs/>
                <w:iCs/>
                <w:szCs w:val="24"/>
                <w:lang w:eastAsia="zh-TW" w:bidi="te-IN"/>
              </w:rPr>
              <w:tab/>
            </w:r>
            <w:r w:rsidR="001F51CC" w:rsidRPr="001F51CC">
              <w:rPr>
                <w:b/>
                <w:bCs/>
                <w:iCs/>
                <w:szCs w:val="24"/>
                <w:lang w:eastAsia="zh-TW" w:bidi="te-IN"/>
              </w:rPr>
              <w:t xml:space="preserve">                   </w:t>
            </w:r>
            <w:r w:rsidRPr="001F51CC">
              <w:rPr>
                <w:b/>
                <w:bCs/>
                <w:iCs/>
                <w:szCs w:val="24"/>
                <w:lang w:eastAsia="zh-TW" w:bidi="te-IN"/>
              </w:rPr>
              <w:t>Kaina (€)</w:t>
            </w:r>
            <w:r w:rsidRPr="001F51CC">
              <w:rPr>
                <w:b/>
                <w:bCs/>
                <w:iCs/>
                <w:szCs w:val="24"/>
                <w:lang w:eastAsia="zh-TW" w:bidi="te-IN"/>
              </w:rPr>
              <w:tab/>
            </w:r>
            <w:r w:rsidR="001F51CC" w:rsidRPr="001F51CC">
              <w:rPr>
                <w:b/>
                <w:bCs/>
                <w:iCs/>
                <w:szCs w:val="24"/>
                <w:lang w:eastAsia="zh-TW" w:bidi="te-IN"/>
              </w:rPr>
              <w:t xml:space="preserve">                          </w:t>
            </w:r>
            <w:r w:rsidRPr="001F51CC">
              <w:rPr>
                <w:b/>
                <w:bCs/>
                <w:iCs/>
                <w:szCs w:val="24"/>
                <w:lang w:eastAsia="zh-TW" w:bidi="te-IN"/>
              </w:rPr>
              <w:t>Pastaba</w:t>
            </w:r>
          </w:p>
          <w:p w14:paraId="7274897E" w14:textId="02668A7D" w:rsidR="001F51CC" w:rsidRDefault="00F61F44" w:rsidP="001F51CC">
            <w:pPr>
              <w:widowControl w:val="0"/>
              <w:spacing w:after="60" w:line="276" w:lineRule="auto"/>
              <w:jc w:val="both"/>
              <w:rPr>
                <w:iCs/>
                <w:szCs w:val="24"/>
                <w:lang w:eastAsia="zh-TW" w:bidi="te-IN"/>
              </w:rPr>
            </w:pPr>
            <w:r w:rsidRPr="00542401">
              <w:rPr>
                <w:iCs/>
                <w:szCs w:val="24"/>
                <w:lang w:eastAsia="zh-TW" w:bidi="te-IN"/>
              </w:rPr>
              <w:t xml:space="preserve">DI sistemos kūrimas, diegimas ir </w:t>
            </w:r>
            <w:r w:rsidR="001F51CC">
              <w:rPr>
                <w:iCs/>
                <w:szCs w:val="24"/>
                <w:lang w:eastAsia="zh-TW" w:bidi="te-IN"/>
              </w:rPr>
              <w:t xml:space="preserve">             </w:t>
            </w:r>
            <w:r w:rsidRPr="00542401">
              <w:rPr>
                <w:iCs/>
                <w:szCs w:val="24"/>
                <w:lang w:eastAsia="zh-TW" w:bidi="te-IN"/>
              </w:rPr>
              <w:t>500 000 €</w:t>
            </w:r>
            <w:r w:rsidRPr="00542401">
              <w:rPr>
                <w:iCs/>
                <w:szCs w:val="24"/>
                <w:lang w:eastAsia="zh-TW" w:bidi="te-IN"/>
              </w:rPr>
              <w:tab/>
            </w:r>
            <w:r w:rsidR="001F51CC">
              <w:rPr>
                <w:iCs/>
                <w:szCs w:val="24"/>
                <w:lang w:eastAsia="zh-TW" w:bidi="te-IN"/>
              </w:rPr>
              <w:t xml:space="preserve">                          </w:t>
            </w:r>
            <w:r w:rsidRPr="00542401">
              <w:rPr>
                <w:iCs/>
                <w:szCs w:val="24"/>
                <w:lang w:eastAsia="zh-TW" w:bidi="te-IN"/>
              </w:rPr>
              <w:t>Bendra 3 metų investicija</w:t>
            </w:r>
          </w:p>
          <w:p w14:paraId="45A884DA" w14:textId="6F03F4EF" w:rsidR="001F51CC" w:rsidRPr="00542401" w:rsidRDefault="001F51CC" w:rsidP="001F51CC">
            <w:pPr>
              <w:widowControl w:val="0"/>
              <w:spacing w:after="60" w:line="276" w:lineRule="auto"/>
              <w:jc w:val="both"/>
              <w:rPr>
                <w:iCs/>
                <w:szCs w:val="24"/>
                <w:lang w:eastAsia="zh-TW" w:bidi="te-IN"/>
              </w:rPr>
            </w:pPr>
            <w:r>
              <w:rPr>
                <w:iCs/>
                <w:szCs w:val="24"/>
                <w:lang w:eastAsia="zh-TW" w:bidi="te-IN"/>
              </w:rPr>
              <w:t>p</w:t>
            </w:r>
            <w:r w:rsidRPr="00542401">
              <w:rPr>
                <w:iCs/>
                <w:szCs w:val="24"/>
                <w:lang w:eastAsia="zh-TW" w:bidi="te-IN"/>
              </w:rPr>
              <w:t>alaikyma</w:t>
            </w:r>
            <w:r>
              <w:rPr>
                <w:iCs/>
                <w:szCs w:val="24"/>
                <w:lang w:eastAsia="zh-TW" w:bidi="te-IN"/>
              </w:rPr>
              <w:t xml:space="preserve">s </w:t>
            </w:r>
            <w:r w:rsidRPr="00542401">
              <w:rPr>
                <w:iCs/>
                <w:szCs w:val="24"/>
                <w:lang w:eastAsia="zh-TW" w:bidi="te-IN"/>
              </w:rPr>
              <w:t>(3 metų laikotarpiui)</w:t>
            </w:r>
          </w:p>
          <w:p w14:paraId="7DFC36E1" w14:textId="77777777" w:rsidR="00F61F44" w:rsidRPr="00542401" w:rsidRDefault="00F61F44" w:rsidP="000E0AE1">
            <w:pPr>
              <w:widowControl w:val="0"/>
              <w:spacing w:after="60" w:line="276" w:lineRule="auto"/>
              <w:jc w:val="both"/>
              <w:rPr>
                <w:b/>
                <w:bCs/>
                <w:iCs/>
                <w:szCs w:val="24"/>
                <w:lang w:eastAsia="zh-TW" w:bidi="te-IN"/>
              </w:rPr>
            </w:pPr>
            <w:r w:rsidRPr="00542401">
              <w:rPr>
                <w:b/>
                <w:bCs/>
                <w:iCs/>
                <w:szCs w:val="24"/>
                <w:lang w:eastAsia="zh-TW" w:bidi="te-IN"/>
              </w:rPr>
              <w:t>3. Galimi sutaupymai:</w:t>
            </w:r>
          </w:p>
          <w:p w14:paraId="4FD25B2F" w14:textId="77777777" w:rsidR="00F61F44" w:rsidRPr="00542401" w:rsidRDefault="00F61F44" w:rsidP="000E0AE1">
            <w:pPr>
              <w:widowControl w:val="0"/>
              <w:spacing w:after="60" w:line="276" w:lineRule="auto"/>
              <w:jc w:val="both"/>
              <w:rPr>
                <w:iCs/>
                <w:szCs w:val="24"/>
                <w:lang w:eastAsia="zh-TW" w:bidi="te-IN"/>
              </w:rPr>
            </w:pPr>
            <w:r w:rsidRPr="00542401">
              <w:rPr>
                <w:iCs/>
                <w:szCs w:val="24"/>
                <w:lang w:eastAsia="zh-TW" w:bidi="te-IN"/>
              </w:rPr>
              <w:t xml:space="preserve">• Hospitalizacijų optimizavimas ir </w:t>
            </w:r>
            <w:proofErr w:type="spellStart"/>
            <w:r w:rsidRPr="00542401">
              <w:rPr>
                <w:iCs/>
                <w:szCs w:val="24"/>
                <w:lang w:eastAsia="zh-TW" w:bidi="te-IN"/>
              </w:rPr>
              <w:t>triažo</w:t>
            </w:r>
            <w:proofErr w:type="spellEnd"/>
            <w:r w:rsidRPr="00542401">
              <w:rPr>
                <w:iCs/>
                <w:szCs w:val="24"/>
                <w:lang w:eastAsia="zh-TW" w:bidi="te-IN"/>
              </w:rPr>
              <w:t xml:space="preserve"> tikslumo pagerinimas:</w:t>
            </w:r>
          </w:p>
          <w:p w14:paraId="5401073E" w14:textId="77777777" w:rsidR="00F61F44" w:rsidRPr="00542401" w:rsidRDefault="00F61F44" w:rsidP="000E0AE1">
            <w:pPr>
              <w:widowControl w:val="0"/>
              <w:spacing w:after="60" w:line="276" w:lineRule="auto"/>
              <w:jc w:val="both"/>
              <w:rPr>
                <w:iCs/>
                <w:szCs w:val="24"/>
                <w:lang w:eastAsia="zh-TW" w:bidi="te-IN"/>
              </w:rPr>
            </w:pPr>
            <w:r w:rsidRPr="00542401">
              <w:rPr>
                <w:iCs/>
                <w:szCs w:val="24"/>
                <w:lang w:eastAsia="zh-TW" w:bidi="te-IN"/>
              </w:rPr>
              <w:t xml:space="preserve">   - 10 % hospitalizacijų būtų sutrumpintos arba išvengtos → 900 pacientų × 7,5 d. × 100 € = 675 000 €/metus</w:t>
            </w:r>
          </w:p>
          <w:p w14:paraId="467FC850" w14:textId="77777777" w:rsidR="00F61F44" w:rsidRPr="00542401" w:rsidRDefault="00F61F44" w:rsidP="000E0AE1">
            <w:pPr>
              <w:widowControl w:val="0"/>
              <w:spacing w:after="60" w:line="276" w:lineRule="auto"/>
              <w:jc w:val="both"/>
              <w:rPr>
                <w:iCs/>
                <w:szCs w:val="24"/>
                <w:lang w:eastAsia="zh-TW" w:bidi="te-IN"/>
              </w:rPr>
            </w:pPr>
            <w:r w:rsidRPr="00542401">
              <w:rPr>
                <w:iCs/>
                <w:szCs w:val="24"/>
                <w:lang w:eastAsia="zh-TW" w:bidi="te-IN"/>
              </w:rPr>
              <w:t xml:space="preserve">   - Konservatyviai skaičiuojant – bent 50 % iš to yra realiai išvengiama: ~337 500 €/metus</w:t>
            </w:r>
          </w:p>
          <w:p w14:paraId="2F348965" w14:textId="77777777" w:rsidR="00F61F44" w:rsidRPr="00542401" w:rsidRDefault="00F61F44" w:rsidP="000E0AE1">
            <w:pPr>
              <w:widowControl w:val="0"/>
              <w:spacing w:after="60" w:line="276" w:lineRule="auto"/>
              <w:jc w:val="both"/>
              <w:rPr>
                <w:iCs/>
                <w:szCs w:val="24"/>
                <w:lang w:eastAsia="zh-TW" w:bidi="te-IN"/>
              </w:rPr>
            </w:pPr>
            <w:r w:rsidRPr="00542401">
              <w:rPr>
                <w:iCs/>
                <w:szCs w:val="24"/>
                <w:lang w:eastAsia="zh-TW" w:bidi="te-IN"/>
              </w:rPr>
              <w:t>• Palaikomoji priežiūra namuose (30 % pacientų):</w:t>
            </w:r>
          </w:p>
          <w:p w14:paraId="0D87A37D" w14:textId="77777777" w:rsidR="00F61F44" w:rsidRPr="00542401" w:rsidRDefault="00F61F44" w:rsidP="000E0AE1">
            <w:pPr>
              <w:widowControl w:val="0"/>
              <w:spacing w:after="60" w:line="276" w:lineRule="auto"/>
              <w:jc w:val="both"/>
              <w:rPr>
                <w:iCs/>
                <w:szCs w:val="24"/>
                <w:lang w:eastAsia="zh-TW" w:bidi="te-IN"/>
              </w:rPr>
            </w:pPr>
            <w:r w:rsidRPr="00542401">
              <w:rPr>
                <w:iCs/>
                <w:szCs w:val="24"/>
                <w:lang w:eastAsia="zh-TW" w:bidi="te-IN"/>
              </w:rPr>
              <w:t xml:space="preserve">   - 2 700 pacientų × 2 vizitai × 50 € = ~270 000 €/metus</w:t>
            </w:r>
          </w:p>
          <w:p w14:paraId="2797A3F1" w14:textId="77777777" w:rsidR="00F61F44" w:rsidRPr="00542401" w:rsidRDefault="00F61F44" w:rsidP="000E0AE1">
            <w:pPr>
              <w:widowControl w:val="0"/>
              <w:spacing w:after="60" w:line="276" w:lineRule="auto"/>
              <w:jc w:val="both"/>
              <w:rPr>
                <w:b/>
                <w:bCs/>
                <w:iCs/>
                <w:szCs w:val="24"/>
                <w:lang w:eastAsia="zh-TW" w:bidi="te-IN"/>
              </w:rPr>
            </w:pPr>
            <w:r w:rsidRPr="00542401">
              <w:rPr>
                <w:b/>
                <w:bCs/>
                <w:iCs/>
                <w:szCs w:val="24"/>
                <w:lang w:eastAsia="zh-TW" w:bidi="te-IN"/>
              </w:rPr>
              <w:t>4. Ekonominė nauda ir investicijų grąža</w:t>
            </w:r>
          </w:p>
          <w:p w14:paraId="7F790A7F" w14:textId="77777777" w:rsidR="00F61F44" w:rsidRPr="00542401" w:rsidRDefault="00F61F44" w:rsidP="000E0AE1">
            <w:pPr>
              <w:widowControl w:val="0"/>
              <w:spacing w:after="60" w:line="276" w:lineRule="auto"/>
              <w:jc w:val="both"/>
              <w:rPr>
                <w:iCs/>
                <w:szCs w:val="24"/>
                <w:lang w:eastAsia="zh-TW" w:bidi="te-IN"/>
              </w:rPr>
            </w:pPr>
            <w:r w:rsidRPr="00542401">
              <w:rPr>
                <w:iCs/>
                <w:szCs w:val="24"/>
                <w:lang w:eastAsia="zh-TW" w:bidi="te-IN"/>
              </w:rPr>
              <w:t>Bendra ekonominė nauda per 3 metus: 1 825 000 €</w:t>
            </w:r>
          </w:p>
          <w:p w14:paraId="6194A1F2" w14:textId="77777777" w:rsidR="00F61F44" w:rsidRPr="00542401" w:rsidRDefault="00F61F44" w:rsidP="000E0AE1">
            <w:pPr>
              <w:widowControl w:val="0"/>
              <w:spacing w:after="60" w:line="276" w:lineRule="auto"/>
              <w:jc w:val="both"/>
              <w:rPr>
                <w:iCs/>
                <w:szCs w:val="24"/>
                <w:lang w:eastAsia="zh-TW" w:bidi="te-IN"/>
              </w:rPr>
            </w:pPr>
            <w:r w:rsidRPr="00542401">
              <w:rPr>
                <w:iCs/>
                <w:szCs w:val="24"/>
                <w:lang w:eastAsia="zh-TW" w:bidi="te-IN"/>
              </w:rPr>
              <w:lastRenderedPageBreak/>
              <w:t>Grynoji nauda (nauda – investicija): 1 322 500 €</w:t>
            </w:r>
          </w:p>
          <w:p w14:paraId="1E15ABD7" w14:textId="77777777" w:rsidR="00F61F44" w:rsidRPr="00A00480" w:rsidRDefault="00F61F44" w:rsidP="000E0AE1">
            <w:pPr>
              <w:widowControl w:val="0"/>
              <w:spacing w:after="60" w:line="276" w:lineRule="auto"/>
              <w:jc w:val="both"/>
              <w:rPr>
                <w:iCs/>
                <w:szCs w:val="24"/>
                <w:lang w:eastAsia="zh-TW" w:bidi="te-IN"/>
              </w:rPr>
            </w:pPr>
            <w:r w:rsidRPr="00542401">
              <w:rPr>
                <w:iCs/>
                <w:szCs w:val="24"/>
                <w:lang w:eastAsia="zh-TW" w:bidi="te-IN"/>
              </w:rPr>
              <w:t>Investicijų grąža (ROI): ~3,65 karto per 3 metus</w:t>
            </w:r>
          </w:p>
        </w:tc>
      </w:tr>
    </w:tbl>
    <w:p w14:paraId="59C0DA7B" w14:textId="77777777" w:rsidR="00F61F44" w:rsidRPr="00656F14" w:rsidRDefault="00F61F44" w:rsidP="00F61F44">
      <w:pPr>
        <w:widowControl w:val="0"/>
        <w:pBdr>
          <w:top w:val="nil"/>
          <w:left w:val="nil"/>
          <w:bottom w:val="nil"/>
          <w:right w:val="nil"/>
          <w:between w:val="nil"/>
          <w:bar w:val="nil"/>
        </w:pBdr>
        <w:spacing w:line="276" w:lineRule="auto"/>
        <w:jc w:val="center"/>
        <w:rPr>
          <w:rFonts w:eastAsia="Arial Unicode MS"/>
          <w:iCs/>
          <w:szCs w:val="24"/>
          <w:bdr w:val="nil"/>
          <w:lang w:eastAsia="zh-TW" w:bidi="te-IN"/>
        </w:rPr>
      </w:pPr>
    </w:p>
    <w:p w14:paraId="568A7799" w14:textId="77777777" w:rsidR="00F61F44" w:rsidRDefault="00F61F44" w:rsidP="00F61F44">
      <w:pPr>
        <w:spacing w:line="276" w:lineRule="auto"/>
        <w:jc w:val="center"/>
        <w:rPr>
          <w:b/>
          <w:szCs w:val="24"/>
          <w:lang w:eastAsia="lt-LT" w:bidi="te-IN"/>
        </w:rPr>
      </w:pPr>
      <w:r>
        <w:rPr>
          <w:b/>
          <w:szCs w:val="24"/>
          <w:lang w:eastAsia="lt-LT" w:bidi="te-IN"/>
        </w:rPr>
        <w:t xml:space="preserve">III </w:t>
      </w:r>
      <w:r>
        <w:rPr>
          <w:b/>
          <w:bCs/>
          <w:szCs w:val="24"/>
          <w:lang w:eastAsia="zh-TW" w:bidi="te-IN"/>
        </w:rPr>
        <w:t>SKYRIUS</w:t>
      </w:r>
    </w:p>
    <w:p w14:paraId="191B1D66" w14:textId="77777777" w:rsidR="00F61F44" w:rsidRDefault="00F61F44" w:rsidP="00F61F44">
      <w:pPr>
        <w:spacing w:line="276" w:lineRule="auto"/>
        <w:jc w:val="center"/>
        <w:rPr>
          <w:b/>
          <w:szCs w:val="24"/>
          <w:lang w:eastAsia="lt-LT" w:bidi="te-IN"/>
        </w:rPr>
      </w:pPr>
      <w:r>
        <w:rPr>
          <w:b/>
          <w:bCs/>
          <w:szCs w:val="24"/>
          <w:lang w:eastAsia="zh-TW" w:bidi="te-IN"/>
        </w:rPr>
        <w:t xml:space="preserve">MOKSLINIŲ TYRIMŲ IR EKSPERIMENTINĖS PLĖTROS </w:t>
      </w:r>
      <w:r>
        <w:rPr>
          <w:b/>
          <w:szCs w:val="24"/>
          <w:lang w:eastAsia="lt-LT" w:bidi="te-IN"/>
        </w:rPr>
        <w:t>PASLAUGAI KELIAMI REIKALAVIMAI</w:t>
      </w:r>
    </w:p>
    <w:p w14:paraId="40438C59" w14:textId="77777777" w:rsidR="00F61F44" w:rsidRDefault="00F61F44" w:rsidP="00F61F44">
      <w:pPr>
        <w:spacing w:line="276" w:lineRule="auto"/>
        <w:jc w:val="center"/>
        <w:rPr>
          <w:b/>
          <w:szCs w:val="24"/>
          <w:lang w:eastAsia="lt-LT" w:bidi="te-I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61F44" w14:paraId="1FED70B5" w14:textId="77777777" w:rsidTr="000E0AE1">
        <w:tc>
          <w:tcPr>
            <w:tcW w:w="10201" w:type="dxa"/>
            <w:shd w:val="clear" w:color="auto" w:fill="F2F2F2" w:themeFill="background1" w:themeFillShade="F2"/>
          </w:tcPr>
          <w:p w14:paraId="7A6C184E" w14:textId="77777777" w:rsidR="00F61F44" w:rsidRDefault="00F61F44" w:rsidP="000E0AE1">
            <w:pPr>
              <w:widowControl w:val="0"/>
              <w:pBdr>
                <w:top w:val="nil"/>
                <w:left w:val="nil"/>
                <w:bottom w:val="nil"/>
                <w:right w:val="nil"/>
                <w:between w:val="nil"/>
                <w:bar w:val="nil"/>
              </w:pBdr>
              <w:spacing w:line="276" w:lineRule="auto"/>
              <w:jc w:val="both"/>
              <w:rPr>
                <w:rFonts w:eastAsia="Arial Unicode MS" w:cs="Arial Unicode MS"/>
                <w:color w:val="000000"/>
                <w:szCs w:val="24"/>
                <w:bdr w:val="nil"/>
                <w:lang w:eastAsia="lt-LT" w:bidi="te-IN"/>
              </w:rPr>
            </w:pPr>
            <w:r>
              <w:rPr>
                <w:rFonts w:eastAsia="Arial Unicode MS"/>
                <w:szCs w:val="24"/>
                <w:bdr w:val="nil"/>
                <w:lang w:eastAsia="zh-TW" w:bidi="te-IN"/>
              </w:rPr>
              <w:t xml:space="preserve">Nurodomi reikalavimai, keliami mokslinių tyrimų ir eksperimentinės plėtros (toliau – MTEP) paslaugai, konkretūs reikalavimai, keliami kiekvienam </w:t>
            </w:r>
            <w:proofErr w:type="spellStart"/>
            <w:r>
              <w:rPr>
                <w:rFonts w:eastAsia="Arial Unicode MS"/>
                <w:szCs w:val="24"/>
                <w:bdr w:val="nil"/>
                <w:lang w:eastAsia="zh-TW" w:bidi="te-IN"/>
              </w:rPr>
              <w:t>i</w:t>
            </w:r>
            <w:r>
              <w:rPr>
                <w:rFonts w:eastAsia="Arial Unicode MS" w:cs="Arial Unicode MS"/>
                <w:color w:val="000000"/>
                <w:szCs w:val="24"/>
                <w:bdr w:val="nil"/>
                <w:lang w:eastAsia="zh-TW" w:bidi="te-IN"/>
              </w:rPr>
              <w:t>kiprekybinio</w:t>
            </w:r>
            <w:proofErr w:type="spellEnd"/>
            <w:r>
              <w:rPr>
                <w:rFonts w:eastAsia="Arial Unicode MS" w:cs="Arial Unicode MS"/>
                <w:color w:val="000000"/>
                <w:szCs w:val="24"/>
                <w:bdr w:val="nil"/>
                <w:lang w:eastAsia="zh-TW" w:bidi="te-IN"/>
              </w:rPr>
              <w:t xml:space="preserve"> pirkimo </w:t>
            </w:r>
            <w:r>
              <w:rPr>
                <w:rFonts w:eastAsia="Arial Unicode MS"/>
                <w:szCs w:val="24"/>
                <w:bdr w:val="nil"/>
                <w:lang w:eastAsia="zh-TW" w:bidi="te-IN"/>
              </w:rPr>
              <w:t xml:space="preserve">etapui (jei taikoma), ir rezultatai, kuriuos </w:t>
            </w:r>
            <w:proofErr w:type="spellStart"/>
            <w:r>
              <w:rPr>
                <w:rFonts w:eastAsia="Arial Unicode MS"/>
                <w:szCs w:val="24"/>
                <w:bdr w:val="nil"/>
                <w:lang w:eastAsia="zh-TW" w:bidi="te-IN"/>
              </w:rPr>
              <w:t>i</w:t>
            </w:r>
            <w:r>
              <w:rPr>
                <w:rFonts w:eastAsia="Arial Unicode MS" w:cs="Arial Unicode MS"/>
                <w:szCs w:val="24"/>
                <w:bdr w:val="nil"/>
                <w:lang w:eastAsia="zh-TW" w:bidi="te-IN"/>
              </w:rPr>
              <w:t>kiprekybinio</w:t>
            </w:r>
            <w:proofErr w:type="spellEnd"/>
            <w:r>
              <w:rPr>
                <w:rFonts w:eastAsia="Arial Unicode MS" w:cs="Arial Unicode MS"/>
                <w:szCs w:val="24"/>
                <w:bdr w:val="nil"/>
                <w:lang w:eastAsia="zh-TW" w:bidi="te-IN"/>
              </w:rPr>
              <w:t xml:space="preserve"> pirkimo </w:t>
            </w:r>
            <w:r>
              <w:rPr>
                <w:rFonts w:eastAsia="Arial Unicode MS"/>
                <w:szCs w:val="24"/>
                <w:bdr w:val="nil"/>
                <w:lang w:eastAsia="zh-TW" w:bidi="te-IN"/>
              </w:rPr>
              <w:t xml:space="preserve">dalyviai turėtų pasiekti kiekviename </w:t>
            </w:r>
            <w:proofErr w:type="spellStart"/>
            <w:r>
              <w:rPr>
                <w:rFonts w:eastAsia="Arial Unicode MS"/>
                <w:szCs w:val="24"/>
                <w:bdr w:val="nil"/>
                <w:lang w:eastAsia="zh-TW" w:bidi="te-IN"/>
              </w:rPr>
              <w:t>ikiprekybinio</w:t>
            </w:r>
            <w:proofErr w:type="spellEnd"/>
            <w:r>
              <w:rPr>
                <w:rFonts w:eastAsia="Arial Unicode MS"/>
                <w:szCs w:val="24"/>
                <w:bdr w:val="nil"/>
                <w:lang w:eastAsia="zh-TW" w:bidi="te-IN"/>
              </w:rPr>
              <w:t xml:space="preserve"> pirkimo etape.</w:t>
            </w:r>
          </w:p>
        </w:tc>
      </w:tr>
      <w:tr w:rsidR="00F61F44" w14:paraId="7024465D" w14:textId="77777777" w:rsidTr="000E0AE1">
        <w:tc>
          <w:tcPr>
            <w:tcW w:w="10201" w:type="dxa"/>
          </w:tcPr>
          <w:p w14:paraId="730999B5" w14:textId="77777777" w:rsidR="00F61F44" w:rsidRPr="00A70799" w:rsidRDefault="00F61F44" w:rsidP="000E0AE1">
            <w:pPr>
              <w:rPr>
                <w:rFonts w:eastAsia="MS Mincho"/>
                <w:szCs w:val="24"/>
              </w:rPr>
            </w:pPr>
            <w:r w:rsidRPr="00A70799">
              <w:rPr>
                <w:rFonts w:eastAsia="Arial Unicode MS"/>
                <w:b/>
                <w:i/>
                <w:szCs w:val="24"/>
                <w:bdr w:val="nil"/>
                <w:lang w:eastAsia="zh-TW" w:bidi="te-IN"/>
              </w:rPr>
              <w:t>I etapas</w:t>
            </w:r>
            <w:r w:rsidRPr="00A70799">
              <w:rPr>
                <w:rFonts w:eastAsia="Arial Unicode MS"/>
                <w:i/>
                <w:szCs w:val="24"/>
                <w:bdr w:val="nil"/>
                <w:lang w:eastAsia="zh-TW" w:bidi="te-IN"/>
              </w:rPr>
              <w:t xml:space="preserve"> </w:t>
            </w:r>
            <w:r w:rsidRPr="00A70799">
              <w:rPr>
                <w:rFonts w:eastAsia="MS Mincho"/>
                <w:szCs w:val="24"/>
              </w:rPr>
              <w:t xml:space="preserve">Šis etapas apima MTEP klasifikacijos 2–3 </w:t>
            </w:r>
            <w:r>
              <w:rPr>
                <w:rFonts w:eastAsia="MS Mincho"/>
                <w:szCs w:val="24"/>
              </w:rPr>
              <w:t>TPL</w:t>
            </w:r>
            <w:r w:rsidRPr="00A70799">
              <w:rPr>
                <w:rFonts w:eastAsia="MS Mincho"/>
                <w:szCs w:val="24"/>
              </w:rPr>
              <w:t>, kaip nurodyta Vyriausybės nutarime Nr. 650. Jo metu siekiama suformuluoti inovacijos koncepciją, įvertinti technologinį įgyvendinamumą, atlikti taikomuosius tyrimus bei pradėti laboratorinius testavimus.</w:t>
            </w:r>
          </w:p>
          <w:p w14:paraId="525A994F" w14:textId="77777777" w:rsidR="00F61F44" w:rsidRPr="005637FC" w:rsidRDefault="00F61F44" w:rsidP="000E0AE1">
            <w:pPr>
              <w:rPr>
                <w:rFonts w:eastAsia="MS Mincho"/>
                <w:szCs w:val="24"/>
              </w:rPr>
            </w:pPr>
            <w:r w:rsidRPr="005637FC">
              <w:rPr>
                <w:rFonts w:eastAsia="MS Mincho"/>
                <w:szCs w:val="24"/>
              </w:rPr>
              <w:t xml:space="preserve">Šis etapas atitinka </w:t>
            </w:r>
            <w:r>
              <w:rPr>
                <w:rFonts w:eastAsia="MS Mincho"/>
                <w:szCs w:val="24"/>
              </w:rPr>
              <w:t>2</w:t>
            </w:r>
            <w:r w:rsidRPr="005637FC">
              <w:rPr>
                <w:rFonts w:eastAsia="MS Mincho"/>
                <w:szCs w:val="24"/>
              </w:rPr>
              <w:t>–</w:t>
            </w:r>
            <w:r>
              <w:rPr>
                <w:rFonts w:eastAsia="MS Mincho"/>
                <w:szCs w:val="24"/>
              </w:rPr>
              <w:t>3 TPL</w:t>
            </w:r>
            <w:r w:rsidRPr="005637FC">
              <w:rPr>
                <w:rFonts w:eastAsia="MS Mincho"/>
                <w:szCs w:val="24"/>
              </w:rPr>
              <w:t>. Jame vykdomi šie darbai:</w:t>
            </w:r>
          </w:p>
          <w:p w14:paraId="78B83C65" w14:textId="77777777" w:rsidR="00F61F44" w:rsidRPr="00210A48" w:rsidRDefault="00F61F44" w:rsidP="000E0AE1">
            <w:pPr>
              <w:pStyle w:val="ListParagraph"/>
              <w:numPr>
                <w:ilvl w:val="0"/>
                <w:numId w:val="3"/>
              </w:numPr>
              <w:rPr>
                <w:rFonts w:eastAsia="MS Mincho"/>
                <w:szCs w:val="24"/>
              </w:rPr>
            </w:pPr>
            <w:r w:rsidRPr="00210A48">
              <w:rPr>
                <w:rFonts w:eastAsia="MS Mincho"/>
                <w:b/>
                <w:bCs/>
                <w:szCs w:val="24"/>
              </w:rPr>
              <w:t>Idėjos formavimas.</w:t>
            </w:r>
            <w:r w:rsidRPr="00210A48">
              <w:rPr>
                <w:rFonts w:eastAsia="MS Mincho"/>
                <w:szCs w:val="24"/>
              </w:rPr>
              <w:t xml:space="preserve"> esamos padėties analizė, inovacijos koncepcijos generavimas ir įvertinimas.</w:t>
            </w:r>
          </w:p>
          <w:p w14:paraId="4EF1E095" w14:textId="77777777" w:rsidR="00F61F44" w:rsidRPr="00210A48" w:rsidRDefault="00F61F44" w:rsidP="000E0AE1">
            <w:pPr>
              <w:pStyle w:val="ListParagraph"/>
              <w:numPr>
                <w:ilvl w:val="0"/>
                <w:numId w:val="3"/>
              </w:numPr>
              <w:rPr>
                <w:rFonts w:eastAsia="MS Mincho"/>
                <w:szCs w:val="24"/>
              </w:rPr>
            </w:pPr>
            <w:r w:rsidRPr="00210A48">
              <w:rPr>
                <w:rFonts w:eastAsia="MS Mincho"/>
                <w:b/>
                <w:bCs/>
                <w:szCs w:val="24"/>
              </w:rPr>
              <w:t>Taikomieji moksliniai tyrimai.</w:t>
            </w:r>
            <w:r w:rsidRPr="00210A48">
              <w:rPr>
                <w:rFonts w:eastAsia="MS Mincho"/>
                <w:szCs w:val="24"/>
              </w:rPr>
              <w:t xml:space="preserve"> DI taikymo galimybių vertinimas, funkcinių prototipų planavimas, pagrindinių technologinių komponentų tyrimas.</w:t>
            </w:r>
          </w:p>
          <w:p w14:paraId="30419191" w14:textId="77777777" w:rsidR="00F61F44" w:rsidRPr="00A70799" w:rsidRDefault="00F61F44" w:rsidP="000E0AE1">
            <w:pPr>
              <w:keepNext/>
              <w:keepLines/>
              <w:outlineLvl w:val="1"/>
              <w:rPr>
                <w:b/>
                <w:bCs/>
                <w:iCs/>
                <w:szCs w:val="24"/>
                <w:lang w:eastAsia="zh-TW" w:bidi="te-IN"/>
              </w:rPr>
            </w:pPr>
            <w:r w:rsidRPr="00A70799">
              <w:rPr>
                <w:b/>
                <w:bCs/>
                <w:iCs/>
                <w:szCs w:val="24"/>
                <w:lang w:eastAsia="zh-TW" w:bidi="te-IN"/>
              </w:rPr>
              <w:t>Tiksliniai rezultatai I etape:</w:t>
            </w:r>
          </w:p>
          <w:tbl>
            <w:tblPr>
              <w:tblStyle w:val="TableGrid"/>
              <w:tblW w:w="0" w:type="auto"/>
              <w:tblLook w:val="04A0" w:firstRow="1" w:lastRow="0" w:firstColumn="1" w:lastColumn="0" w:noHBand="0" w:noVBand="1"/>
            </w:tblPr>
            <w:tblGrid>
              <w:gridCol w:w="4320"/>
              <w:gridCol w:w="4320"/>
            </w:tblGrid>
            <w:tr w:rsidR="00F61F44" w:rsidRPr="00A70799" w14:paraId="4015CB2D" w14:textId="77777777" w:rsidTr="000E0AE1">
              <w:tc>
                <w:tcPr>
                  <w:tcW w:w="4320" w:type="dxa"/>
                </w:tcPr>
                <w:p w14:paraId="5E7A2E8E" w14:textId="77777777" w:rsidR="00F61F44" w:rsidRPr="00A70799" w:rsidRDefault="00F61F44" w:rsidP="000E0AE1">
                  <w:pPr>
                    <w:rPr>
                      <w:rFonts w:eastAsia="MS Mincho"/>
                      <w:b/>
                      <w:bCs/>
                      <w:szCs w:val="24"/>
                    </w:rPr>
                  </w:pPr>
                  <w:r w:rsidRPr="00A70799">
                    <w:rPr>
                      <w:rFonts w:eastAsia="MS Mincho"/>
                      <w:b/>
                      <w:bCs/>
                      <w:szCs w:val="24"/>
                    </w:rPr>
                    <w:t>Rezultatas</w:t>
                  </w:r>
                </w:p>
              </w:tc>
              <w:tc>
                <w:tcPr>
                  <w:tcW w:w="4320" w:type="dxa"/>
                </w:tcPr>
                <w:p w14:paraId="1058F759" w14:textId="77777777" w:rsidR="00F61F44" w:rsidRPr="00A70799" w:rsidRDefault="00F61F44" w:rsidP="000E0AE1">
                  <w:pPr>
                    <w:rPr>
                      <w:rFonts w:eastAsia="MS Mincho"/>
                      <w:b/>
                      <w:bCs/>
                      <w:szCs w:val="24"/>
                    </w:rPr>
                  </w:pPr>
                  <w:r w:rsidRPr="00A70799">
                    <w:rPr>
                      <w:rFonts w:eastAsia="MS Mincho"/>
                      <w:b/>
                      <w:bCs/>
                      <w:szCs w:val="24"/>
                    </w:rPr>
                    <w:t>Turinys</w:t>
                  </w:r>
                </w:p>
              </w:tc>
            </w:tr>
            <w:tr w:rsidR="00F61F44" w:rsidRPr="00A70799" w14:paraId="1B4F6CE1" w14:textId="77777777" w:rsidTr="000E0AE1">
              <w:tc>
                <w:tcPr>
                  <w:tcW w:w="4320" w:type="dxa"/>
                </w:tcPr>
                <w:p w14:paraId="1F205FE1" w14:textId="77777777" w:rsidR="00F61F44" w:rsidRPr="00A70799" w:rsidRDefault="00F61F44" w:rsidP="000E0AE1">
                  <w:pPr>
                    <w:rPr>
                      <w:rFonts w:eastAsia="MS Mincho"/>
                      <w:szCs w:val="24"/>
                    </w:rPr>
                  </w:pPr>
                  <w:r w:rsidRPr="00A70799">
                    <w:rPr>
                      <w:rFonts w:eastAsia="MS Mincho"/>
                      <w:szCs w:val="24"/>
                    </w:rPr>
                    <w:t>1. Dokumentuota inovacijos koncepcija</w:t>
                  </w:r>
                </w:p>
              </w:tc>
              <w:tc>
                <w:tcPr>
                  <w:tcW w:w="4320" w:type="dxa"/>
                </w:tcPr>
                <w:p w14:paraId="380B0F1C" w14:textId="77777777" w:rsidR="00F61F44" w:rsidRPr="00A70799" w:rsidRDefault="00F61F44" w:rsidP="000E0AE1">
                  <w:pPr>
                    <w:rPr>
                      <w:rFonts w:eastAsia="MS Mincho"/>
                      <w:szCs w:val="24"/>
                    </w:rPr>
                  </w:pPr>
                  <w:r w:rsidRPr="00A70799">
                    <w:rPr>
                      <w:rFonts w:eastAsia="MS Mincho"/>
                      <w:szCs w:val="24"/>
                    </w:rPr>
                    <w:t>Funkcinis aprašas, naudotojų scenarijai, sistemos veikimo logika.</w:t>
                  </w:r>
                </w:p>
              </w:tc>
            </w:tr>
            <w:tr w:rsidR="00F61F44" w:rsidRPr="00A70799" w14:paraId="2F4A3D97" w14:textId="77777777" w:rsidTr="000E0AE1">
              <w:tc>
                <w:tcPr>
                  <w:tcW w:w="4320" w:type="dxa"/>
                </w:tcPr>
                <w:p w14:paraId="5110C70F" w14:textId="77777777" w:rsidR="00F61F44" w:rsidRPr="00A70799" w:rsidRDefault="00F61F44" w:rsidP="000E0AE1">
                  <w:pPr>
                    <w:rPr>
                      <w:rFonts w:eastAsia="MS Mincho"/>
                      <w:szCs w:val="24"/>
                    </w:rPr>
                  </w:pPr>
                  <w:r w:rsidRPr="00A70799">
                    <w:rPr>
                      <w:rFonts w:eastAsia="MS Mincho"/>
                      <w:szCs w:val="24"/>
                    </w:rPr>
                    <w:t>2. Mokslinis-techninis pagrindimas</w:t>
                  </w:r>
                </w:p>
              </w:tc>
              <w:tc>
                <w:tcPr>
                  <w:tcW w:w="4320" w:type="dxa"/>
                </w:tcPr>
                <w:p w14:paraId="0BB163B1" w14:textId="77777777" w:rsidR="00F61F44" w:rsidRPr="00A70799" w:rsidRDefault="00F61F44" w:rsidP="000E0AE1">
                  <w:pPr>
                    <w:rPr>
                      <w:rFonts w:eastAsia="MS Mincho"/>
                      <w:szCs w:val="24"/>
                    </w:rPr>
                  </w:pPr>
                  <w:r w:rsidRPr="00A70799">
                    <w:rPr>
                      <w:rFonts w:eastAsia="MS Mincho"/>
                      <w:szCs w:val="24"/>
                    </w:rPr>
                    <w:t>Esamos padėties analizė, teorinis DI modelių pagrindimas.</w:t>
                  </w:r>
                </w:p>
              </w:tc>
            </w:tr>
            <w:tr w:rsidR="00F61F44" w:rsidRPr="00A70799" w14:paraId="74BA3A28" w14:textId="77777777" w:rsidTr="000E0AE1">
              <w:tc>
                <w:tcPr>
                  <w:tcW w:w="4320" w:type="dxa"/>
                </w:tcPr>
                <w:p w14:paraId="4E299DD9" w14:textId="77777777" w:rsidR="00F61F44" w:rsidRPr="00A70799" w:rsidRDefault="00F61F44" w:rsidP="000E0AE1">
                  <w:pPr>
                    <w:rPr>
                      <w:rFonts w:eastAsia="MS Mincho"/>
                      <w:szCs w:val="24"/>
                    </w:rPr>
                  </w:pPr>
                  <w:r w:rsidRPr="00A70799">
                    <w:rPr>
                      <w:rFonts w:eastAsia="MS Mincho"/>
                      <w:szCs w:val="24"/>
                    </w:rPr>
                    <w:t>3. Įgyvendinamumo analizė</w:t>
                  </w:r>
                </w:p>
              </w:tc>
              <w:tc>
                <w:tcPr>
                  <w:tcW w:w="4320" w:type="dxa"/>
                </w:tcPr>
                <w:p w14:paraId="2D997F6D" w14:textId="77777777" w:rsidR="00F61F44" w:rsidRPr="00A70799" w:rsidRDefault="00F61F44" w:rsidP="000E0AE1">
                  <w:pPr>
                    <w:rPr>
                      <w:rFonts w:eastAsia="MS Mincho"/>
                      <w:szCs w:val="24"/>
                    </w:rPr>
                  </w:pPr>
                  <w:r w:rsidRPr="00A70799">
                    <w:rPr>
                      <w:rFonts w:eastAsia="MS Mincho"/>
                      <w:szCs w:val="24"/>
                    </w:rPr>
                    <w:t>Rizikų įvertinimas, preliminarūs kaštų ir poveikio modeliai.</w:t>
                  </w:r>
                </w:p>
              </w:tc>
            </w:tr>
            <w:tr w:rsidR="00F61F44" w:rsidRPr="00A70799" w14:paraId="33F2D618" w14:textId="77777777" w:rsidTr="000E0AE1">
              <w:tc>
                <w:tcPr>
                  <w:tcW w:w="4320" w:type="dxa"/>
                </w:tcPr>
                <w:p w14:paraId="27560E43" w14:textId="77777777" w:rsidR="00F61F44" w:rsidRPr="00A70799" w:rsidRDefault="00F61F44" w:rsidP="000E0AE1">
                  <w:pPr>
                    <w:rPr>
                      <w:rFonts w:eastAsia="MS Mincho"/>
                      <w:szCs w:val="24"/>
                    </w:rPr>
                  </w:pPr>
                  <w:r w:rsidRPr="00A70799">
                    <w:rPr>
                      <w:rFonts w:eastAsia="MS Mincho"/>
                      <w:szCs w:val="24"/>
                    </w:rPr>
                    <w:t xml:space="preserve">4. </w:t>
                  </w:r>
                  <w:proofErr w:type="spellStart"/>
                  <w:r w:rsidRPr="00A70799">
                    <w:rPr>
                      <w:rFonts w:eastAsia="MS Mincho"/>
                      <w:szCs w:val="24"/>
                    </w:rPr>
                    <w:t>Prototipiniai</w:t>
                  </w:r>
                  <w:proofErr w:type="spellEnd"/>
                  <w:r w:rsidRPr="00A70799">
                    <w:rPr>
                      <w:rFonts w:eastAsia="MS Mincho"/>
                      <w:szCs w:val="24"/>
                    </w:rPr>
                    <w:t xml:space="preserve"> komponentai</w:t>
                  </w:r>
                </w:p>
              </w:tc>
              <w:tc>
                <w:tcPr>
                  <w:tcW w:w="4320" w:type="dxa"/>
                </w:tcPr>
                <w:p w14:paraId="2B6DF23D" w14:textId="77777777" w:rsidR="00F61F44" w:rsidRPr="00A70799" w:rsidRDefault="00F61F44" w:rsidP="000E0AE1">
                  <w:pPr>
                    <w:rPr>
                      <w:rFonts w:eastAsia="MS Mincho"/>
                      <w:szCs w:val="24"/>
                    </w:rPr>
                  </w:pPr>
                  <w:r w:rsidRPr="00A70799">
                    <w:rPr>
                      <w:rFonts w:eastAsia="MS Mincho"/>
                      <w:szCs w:val="24"/>
                    </w:rPr>
                    <w:t>Maketuotos struktūros (pvz., algoritmo logika, API prototipai).</w:t>
                  </w:r>
                </w:p>
              </w:tc>
            </w:tr>
            <w:tr w:rsidR="00F61F44" w:rsidRPr="00A70799" w14:paraId="42ECE324" w14:textId="77777777" w:rsidTr="000E0AE1">
              <w:tc>
                <w:tcPr>
                  <w:tcW w:w="4320" w:type="dxa"/>
                </w:tcPr>
                <w:p w14:paraId="060C1896" w14:textId="77777777" w:rsidR="00F61F44" w:rsidRPr="00A70799" w:rsidRDefault="00F61F44" w:rsidP="000E0AE1">
                  <w:pPr>
                    <w:rPr>
                      <w:rFonts w:eastAsia="MS Mincho"/>
                      <w:szCs w:val="24"/>
                    </w:rPr>
                  </w:pPr>
                  <w:r w:rsidRPr="00A70799">
                    <w:rPr>
                      <w:rFonts w:eastAsia="MS Mincho"/>
                      <w:szCs w:val="24"/>
                    </w:rPr>
                    <w:t>5. Testavimo ataskaita</w:t>
                  </w:r>
                </w:p>
              </w:tc>
              <w:tc>
                <w:tcPr>
                  <w:tcW w:w="4320" w:type="dxa"/>
                </w:tcPr>
                <w:p w14:paraId="1917D902" w14:textId="77777777" w:rsidR="00F61F44" w:rsidRPr="00A70799" w:rsidRDefault="00F61F44" w:rsidP="000E0AE1">
                  <w:pPr>
                    <w:rPr>
                      <w:rFonts w:eastAsia="MS Mincho"/>
                      <w:szCs w:val="24"/>
                    </w:rPr>
                  </w:pPr>
                  <w:r w:rsidRPr="00A70799">
                    <w:rPr>
                      <w:rFonts w:eastAsia="MS Mincho"/>
                      <w:szCs w:val="24"/>
                    </w:rPr>
                    <w:t>Pirminiai bandymų rezultatai, DI modelių tikslumo analizė.</w:t>
                  </w:r>
                </w:p>
              </w:tc>
            </w:tr>
          </w:tbl>
          <w:p w14:paraId="14D2A583" w14:textId="77777777" w:rsidR="00F61F44" w:rsidRDefault="00F61F44" w:rsidP="000E0AE1">
            <w:pPr>
              <w:spacing w:after="60" w:line="276" w:lineRule="auto"/>
              <w:rPr>
                <w:b/>
                <w:szCs w:val="24"/>
                <w:lang w:eastAsia="lt-LT" w:bidi="te-IN"/>
              </w:rPr>
            </w:pPr>
          </w:p>
        </w:tc>
      </w:tr>
      <w:tr w:rsidR="00F61F44" w14:paraId="5F604EB4" w14:textId="77777777" w:rsidTr="000E0AE1">
        <w:tc>
          <w:tcPr>
            <w:tcW w:w="10201" w:type="dxa"/>
          </w:tcPr>
          <w:p w14:paraId="3AAC4B55" w14:textId="77777777" w:rsidR="00F61F44" w:rsidRPr="005637FC" w:rsidRDefault="00F61F44" w:rsidP="000E0AE1">
            <w:pPr>
              <w:rPr>
                <w:rFonts w:eastAsia="MS Mincho"/>
                <w:szCs w:val="24"/>
              </w:rPr>
            </w:pPr>
            <w:r w:rsidRPr="005637FC">
              <w:rPr>
                <w:rFonts w:eastAsia="Arial Unicode MS"/>
                <w:b/>
                <w:i/>
                <w:szCs w:val="24"/>
                <w:bdr w:val="nil"/>
                <w:lang w:eastAsia="zh-TW" w:bidi="te-IN"/>
              </w:rPr>
              <w:t xml:space="preserve">II etapas </w:t>
            </w:r>
            <w:r w:rsidRPr="005637FC">
              <w:rPr>
                <w:rFonts w:eastAsia="MS Mincho"/>
                <w:szCs w:val="24"/>
              </w:rPr>
              <w:t>Remiantis Lietuvos Respublikos Vyriausybės 2012 m. birželio 6 d. nutarimu Nr. 650 „Dėl Rekomenduojamos mokslinių tyrimų ir eksperimentinės plėtros etapų klasifikacijos aprašo patvirtinimo“, bei Inovacijų agentūros gairėmis, toliau pateikiami reikalavimai 2–4 TPL (technologinės parengties lygio) etapuose atliekamoms MTEP paslaugoms. Šie etapai apima produkto prototipo sukūrimą, testavimą realioje aplinkoje ir galutinio sprendimo parengimą rinkai.</w:t>
            </w:r>
          </w:p>
          <w:p w14:paraId="7ED2C4C8" w14:textId="77777777" w:rsidR="00F61F44" w:rsidRPr="005637FC" w:rsidRDefault="00F61F44" w:rsidP="000E0AE1">
            <w:pPr>
              <w:keepNext/>
              <w:keepLines/>
              <w:outlineLvl w:val="1"/>
              <w:rPr>
                <w:b/>
                <w:bCs/>
                <w:iCs/>
                <w:szCs w:val="24"/>
                <w:lang w:eastAsia="zh-TW" w:bidi="te-IN"/>
              </w:rPr>
            </w:pPr>
            <w:r w:rsidRPr="005637FC">
              <w:rPr>
                <w:b/>
                <w:bCs/>
                <w:iCs/>
                <w:szCs w:val="24"/>
                <w:lang w:eastAsia="zh-TW" w:bidi="te-IN"/>
              </w:rPr>
              <w:t>II etapas – Prototipo sukūrimas ir testavimas artimomis realioms sąlygomis</w:t>
            </w:r>
          </w:p>
          <w:p w14:paraId="76D422BD" w14:textId="77777777" w:rsidR="00F61F44" w:rsidRPr="005637FC" w:rsidRDefault="00F61F44" w:rsidP="000E0AE1">
            <w:pPr>
              <w:rPr>
                <w:rFonts w:eastAsia="MS Mincho"/>
                <w:szCs w:val="24"/>
              </w:rPr>
            </w:pPr>
            <w:r w:rsidRPr="005637FC">
              <w:rPr>
                <w:rFonts w:eastAsia="MS Mincho"/>
                <w:szCs w:val="24"/>
              </w:rPr>
              <w:t xml:space="preserve">Šis etapas atitinka 4–7 </w:t>
            </w:r>
            <w:r>
              <w:rPr>
                <w:rFonts w:eastAsia="MS Mincho"/>
                <w:szCs w:val="24"/>
              </w:rPr>
              <w:t>TPL</w:t>
            </w:r>
            <w:r w:rsidRPr="005637FC">
              <w:rPr>
                <w:rFonts w:eastAsia="MS Mincho"/>
                <w:szCs w:val="24"/>
              </w:rPr>
              <w:t>. Jame vykdomi šie darbai:</w:t>
            </w:r>
          </w:p>
          <w:p w14:paraId="4345B70E" w14:textId="77777777" w:rsidR="00F61F44" w:rsidRPr="00210A48" w:rsidRDefault="00F61F44" w:rsidP="000E0AE1">
            <w:pPr>
              <w:pStyle w:val="ListParagraph"/>
              <w:numPr>
                <w:ilvl w:val="0"/>
                <w:numId w:val="2"/>
              </w:numPr>
              <w:tabs>
                <w:tab w:val="left" w:pos="8502"/>
              </w:tabs>
              <w:rPr>
                <w:rFonts w:eastAsia="MS Mincho"/>
                <w:szCs w:val="24"/>
              </w:rPr>
            </w:pPr>
            <w:r w:rsidRPr="00210A48">
              <w:rPr>
                <w:rFonts w:eastAsia="MS Mincho"/>
                <w:szCs w:val="24"/>
              </w:rPr>
              <w:t>Sukuriamas produkto prototipo maketas.</w:t>
            </w:r>
            <w:r w:rsidRPr="00210A48">
              <w:rPr>
                <w:rFonts w:eastAsia="MS Mincho"/>
                <w:szCs w:val="24"/>
              </w:rPr>
              <w:tab/>
            </w:r>
          </w:p>
          <w:p w14:paraId="648C5A71" w14:textId="58E0FB9F" w:rsidR="00F61F44" w:rsidRPr="001F51CC" w:rsidRDefault="00F61F44" w:rsidP="000E0AE1">
            <w:pPr>
              <w:pStyle w:val="ListParagraph"/>
              <w:numPr>
                <w:ilvl w:val="0"/>
                <w:numId w:val="2"/>
              </w:numPr>
              <w:rPr>
                <w:rFonts w:eastAsia="MS Mincho"/>
                <w:szCs w:val="24"/>
              </w:rPr>
            </w:pPr>
            <w:r w:rsidRPr="00210A48">
              <w:rPr>
                <w:rFonts w:eastAsia="MS Mincho"/>
                <w:szCs w:val="24"/>
              </w:rPr>
              <w:t xml:space="preserve">Prototipas išbandomas realioms artimose sąlygose </w:t>
            </w:r>
            <w:r w:rsidRPr="001F51CC">
              <w:rPr>
                <w:rFonts w:eastAsia="MS Mincho"/>
                <w:szCs w:val="24"/>
              </w:rPr>
              <w:t>L</w:t>
            </w:r>
            <w:r w:rsidR="001F51CC">
              <w:rPr>
                <w:rFonts w:eastAsia="MS Mincho"/>
                <w:szCs w:val="24"/>
              </w:rPr>
              <w:t>SM</w:t>
            </w:r>
            <w:r w:rsidRPr="001F51CC">
              <w:rPr>
                <w:rFonts w:eastAsia="MS Mincho"/>
                <w:szCs w:val="24"/>
              </w:rPr>
              <w:t>U Kauno ligoninėje</w:t>
            </w:r>
          </w:p>
          <w:p w14:paraId="77769064" w14:textId="77777777" w:rsidR="00F61F44" w:rsidRPr="00210A48" w:rsidRDefault="00F61F44" w:rsidP="000E0AE1">
            <w:pPr>
              <w:pStyle w:val="ListParagraph"/>
              <w:numPr>
                <w:ilvl w:val="0"/>
                <w:numId w:val="2"/>
              </w:numPr>
              <w:rPr>
                <w:rFonts w:eastAsia="MS Mincho"/>
                <w:szCs w:val="24"/>
              </w:rPr>
            </w:pPr>
            <w:r w:rsidRPr="00210A48">
              <w:rPr>
                <w:rFonts w:eastAsia="MS Mincho"/>
                <w:szCs w:val="24"/>
              </w:rPr>
              <w:t>Atliekamas DI sprendimų efektyvumo ir saugumo testavimas.</w:t>
            </w:r>
          </w:p>
          <w:p w14:paraId="1A8E4963" w14:textId="77777777" w:rsidR="00F61F44" w:rsidRPr="00210A48" w:rsidRDefault="00F61F44" w:rsidP="000E0AE1">
            <w:pPr>
              <w:pStyle w:val="ListParagraph"/>
              <w:numPr>
                <w:ilvl w:val="0"/>
                <w:numId w:val="2"/>
              </w:numPr>
              <w:rPr>
                <w:rFonts w:eastAsia="MS Mincho"/>
                <w:szCs w:val="24"/>
              </w:rPr>
            </w:pPr>
            <w:r w:rsidRPr="00210A48">
              <w:rPr>
                <w:rFonts w:eastAsia="MS Mincho"/>
                <w:szCs w:val="24"/>
              </w:rPr>
              <w:t>Vykdoma naudotojo patirties analizė (UX), renkama grįžtamoji informacija.</w:t>
            </w:r>
          </w:p>
          <w:p w14:paraId="5FA21495" w14:textId="77777777" w:rsidR="00F61F44" w:rsidRPr="005637FC" w:rsidRDefault="00F61F44" w:rsidP="000E0AE1">
            <w:pPr>
              <w:keepNext/>
              <w:keepLines/>
              <w:outlineLvl w:val="1"/>
              <w:rPr>
                <w:b/>
                <w:bCs/>
                <w:iCs/>
                <w:szCs w:val="24"/>
                <w:lang w:eastAsia="zh-TW" w:bidi="te-IN"/>
              </w:rPr>
            </w:pPr>
            <w:r w:rsidRPr="005637FC">
              <w:rPr>
                <w:b/>
                <w:bCs/>
                <w:iCs/>
                <w:szCs w:val="24"/>
                <w:lang w:eastAsia="zh-TW" w:bidi="te-IN"/>
              </w:rPr>
              <w:t>Tiksliniai rezultatai II etape:</w:t>
            </w:r>
          </w:p>
          <w:tbl>
            <w:tblPr>
              <w:tblStyle w:val="TableGrid"/>
              <w:tblW w:w="0" w:type="auto"/>
              <w:tblLook w:val="04A0" w:firstRow="1" w:lastRow="0" w:firstColumn="1" w:lastColumn="0" w:noHBand="0" w:noVBand="1"/>
            </w:tblPr>
            <w:tblGrid>
              <w:gridCol w:w="4320"/>
              <w:gridCol w:w="4320"/>
            </w:tblGrid>
            <w:tr w:rsidR="00F61F44" w:rsidRPr="005637FC" w14:paraId="11347C70" w14:textId="77777777" w:rsidTr="000E0AE1">
              <w:tc>
                <w:tcPr>
                  <w:tcW w:w="4320" w:type="dxa"/>
                </w:tcPr>
                <w:p w14:paraId="67FC8C1E" w14:textId="77777777" w:rsidR="00F61F44" w:rsidRPr="005637FC" w:rsidRDefault="00F61F44" w:rsidP="000E0AE1">
                  <w:pPr>
                    <w:rPr>
                      <w:rFonts w:eastAsia="MS Mincho"/>
                      <w:b/>
                      <w:bCs/>
                      <w:szCs w:val="24"/>
                    </w:rPr>
                  </w:pPr>
                  <w:r w:rsidRPr="005637FC">
                    <w:rPr>
                      <w:rFonts w:eastAsia="MS Mincho"/>
                      <w:b/>
                      <w:bCs/>
                      <w:szCs w:val="24"/>
                    </w:rPr>
                    <w:t>Rezultatas</w:t>
                  </w:r>
                </w:p>
              </w:tc>
              <w:tc>
                <w:tcPr>
                  <w:tcW w:w="4320" w:type="dxa"/>
                </w:tcPr>
                <w:p w14:paraId="5E983BA1" w14:textId="77777777" w:rsidR="00F61F44" w:rsidRPr="005637FC" w:rsidRDefault="00F61F44" w:rsidP="000E0AE1">
                  <w:pPr>
                    <w:rPr>
                      <w:rFonts w:eastAsia="MS Mincho"/>
                      <w:b/>
                      <w:bCs/>
                      <w:szCs w:val="24"/>
                    </w:rPr>
                  </w:pPr>
                  <w:r w:rsidRPr="005637FC">
                    <w:rPr>
                      <w:rFonts w:eastAsia="MS Mincho"/>
                      <w:b/>
                      <w:bCs/>
                      <w:szCs w:val="24"/>
                    </w:rPr>
                    <w:t>Turinys</w:t>
                  </w:r>
                </w:p>
              </w:tc>
            </w:tr>
            <w:tr w:rsidR="00F61F44" w:rsidRPr="005637FC" w14:paraId="27BCCDF3" w14:textId="77777777" w:rsidTr="000E0AE1">
              <w:tc>
                <w:tcPr>
                  <w:tcW w:w="4320" w:type="dxa"/>
                </w:tcPr>
                <w:p w14:paraId="25968C36" w14:textId="77777777" w:rsidR="00F61F44" w:rsidRPr="005637FC" w:rsidRDefault="00F61F44" w:rsidP="000E0AE1">
                  <w:pPr>
                    <w:rPr>
                      <w:rFonts w:eastAsia="MS Mincho"/>
                      <w:szCs w:val="24"/>
                    </w:rPr>
                  </w:pPr>
                  <w:r w:rsidRPr="005637FC">
                    <w:rPr>
                      <w:rFonts w:eastAsia="MS Mincho"/>
                      <w:szCs w:val="24"/>
                    </w:rPr>
                    <w:lastRenderedPageBreak/>
                    <w:t>1. Veikiantis prototipas</w:t>
                  </w:r>
                </w:p>
              </w:tc>
              <w:tc>
                <w:tcPr>
                  <w:tcW w:w="4320" w:type="dxa"/>
                </w:tcPr>
                <w:p w14:paraId="1B8DBDF3" w14:textId="77777777" w:rsidR="00F61F44" w:rsidRPr="005637FC" w:rsidRDefault="00F61F44" w:rsidP="000E0AE1">
                  <w:pPr>
                    <w:rPr>
                      <w:rFonts w:eastAsia="MS Mincho"/>
                      <w:szCs w:val="24"/>
                    </w:rPr>
                  </w:pPr>
                  <w:r w:rsidRPr="005637FC">
                    <w:rPr>
                      <w:rFonts w:eastAsia="MS Mincho"/>
                      <w:szCs w:val="24"/>
                    </w:rPr>
                    <w:t>Integruotas funkcinių modulių rinkinys su realaus laiko funkcijomis.</w:t>
                  </w:r>
                </w:p>
              </w:tc>
            </w:tr>
            <w:tr w:rsidR="00F61F44" w:rsidRPr="005637FC" w14:paraId="31D4F8D6" w14:textId="77777777" w:rsidTr="000E0AE1">
              <w:tc>
                <w:tcPr>
                  <w:tcW w:w="4320" w:type="dxa"/>
                </w:tcPr>
                <w:p w14:paraId="11359F5F" w14:textId="77777777" w:rsidR="00F61F44" w:rsidRPr="005637FC" w:rsidRDefault="00F61F44" w:rsidP="000E0AE1">
                  <w:pPr>
                    <w:rPr>
                      <w:rFonts w:eastAsia="MS Mincho"/>
                      <w:szCs w:val="24"/>
                    </w:rPr>
                  </w:pPr>
                  <w:r w:rsidRPr="005637FC">
                    <w:rPr>
                      <w:rFonts w:eastAsia="MS Mincho"/>
                      <w:szCs w:val="24"/>
                    </w:rPr>
                    <w:t>2. Testavimo ataskaita</w:t>
                  </w:r>
                </w:p>
              </w:tc>
              <w:tc>
                <w:tcPr>
                  <w:tcW w:w="4320" w:type="dxa"/>
                </w:tcPr>
                <w:p w14:paraId="512FCCE9" w14:textId="77777777" w:rsidR="00F61F44" w:rsidRPr="005637FC" w:rsidRDefault="00F61F44" w:rsidP="000E0AE1">
                  <w:pPr>
                    <w:rPr>
                      <w:rFonts w:eastAsia="MS Mincho"/>
                      <w:szCs w:val="24"/>
                    </w:rPr>
                  </w:pPr>
                  <w:r w:rsidRPr="005637FC">
                    <w:rPr>
                      <w:rFonts w:eastAsia="MS Mincho"/>
                      <w:szCs w:val="24"/>
                    </w:rPr>
                    <w:t>DI veikimo tikslumas, klaidų analizė, išvados dėl optimizavimo.</w:t>
                  </w:r>
                </w:p>
              </w:tc>
            </w:tr>
            <w:tr w:rsidR="00F61F44" w:rsidRPr="005637FC" w14:paraId="24CC4FEC" w14:textId="77777777" w:rsidTr="000E0AE1">
              <w:tc>
                <w:tcPr>
                  <w:tcW w:w="4320" w:type="dxa"/>
                </w:tcPr>
                <w:p w14:paraId="525AFCB0" w14:textId="77777777" w:rsidR="00F61F44" w:rsidRPr="005637FC" w:rsidRDefault="00F61F44" w:rsidP="000E0AE1">
                  <w:pPr>
                    <w:rPr>
                      <w:rFonts w:eastAsia="MS Mincho"/>
                      <w:szCs w:val="24"/>
                    </w:rPr>
                  </w:pPr>
                  <w:r w:rsidRPr="005637FC">
                    <w:rPr>
                      <w:rFonts w:eastAsia="MS Mincho"/>
                      <w:szCs w:val="24"/>
                    </w:rPr>
                    <w:t xml:space="preserve">3. Naudotojų </w:t>
                  </w:r>
                  <w:r w:rsidRPr="005637FC">
                    <w:rPr>
                      <w:rFonts w:eastAsia="Arial Unicode MS"/>
                      <w:bCs/>
                      <w:iCs/>
                      <w:szCs w:val="24"/>
                      <w:bdr w:val="nil"/>
                      <w:lang w:eastAsia="zh-TW" w:bidi="te-IN"/>
                    </w:rPr>
                    <w:t>grįžtamoji</w:t>
                  </w:r>
                  <w:r w:rsidRPr="005637FC">
                    <w:rPr>
                      <w:rFonts w:eastAsia="MS Mincho"/>
                      <w:szCs w:val="24"/>
                    </w:rPr>
                    <w:t xml:space="preserve"> informacija</w:t>
                  </w:r>
                </w:p>
              </w:tc>
              <w:tc>
                <w:tcPr>
                  <w:tcW w:w="4320" w:type="dxa"/>
                </w:tcPr>
                <w:p w14:paraId="079CC8B4" w14:textId="77777777" w:rsidR="00F61F44" w:rsidRPr="005637FC" w:rsidRDefault="00F61F44" w:rsidP="000E0AE1">
                  <w:pPr>
                    <w:rPr>
                      <w:rFonts w:eastAsia="MS Mincho"/>
                      <w:szCs w:val="24"/>
                    </w:rPr>
                  </w:pPr>
                  <w:r w:rsidRPr="005637FC">
                    <w:rPr>
                      <w:rFonts w:eastAsia="MS Mincho"/>
                      <w:szCs w:val="24"/>
                    </w:rPr>
                    <w:t>Anketos, interviu, UX vertinimas.</w:t>
                  </w:r>
                </w:p>
              </w:tc>
            </w:tr>
            <w:tr w:rsidR="00F61F44" w:rsidRPr="005637FC" w14:paraId="31C5A68E" w14:textId="77777777" w:rsidTr="000E0AE1">
              <w:tc>
                <w:tcPr>
                  <w:tcW w:w="4320" w:type="dxa"/>
                </w:tcPr>
                <w:p w14:paraId="4D22E2DB" w14:textId="77777777" w:rsidR="00F61F44" w:rsidRPr="005637FC" w:rsidRDefault="00F61F44" w:rsidP="000E0AE1">
                  <w:pPr>
                    <w:rPr>
                      <w:rFonts w:eastAsia="MS Mincho"/>
                      <w:szCs w:val="24"/>
                    </w:rPr>
                  </w:pPr>
                  <w:r w:rsidRPr="005637FC">
                    <w:rPr>
                      <w:rFonts w:eastAsia="MS Mincho"/>
                      <w:szCs w:val="24"/>
                    </w:rPr>
                    <w:t>4. Saugumo testavimo išvados</w:t>
                  </w:r>
                </w:p>
              </w:tc>
              <w:tc>
                <w:tcPr>
                  <w:tcW w:w="4320" w:type="dxa"/>
                </w:tcPr>
                <w:p w14:paraId="4E65C865" w14:textId="77777777" w:rsidR="00F61F44" w:rsidRPr="005637FC" w:rsidRDefault="00F61F44" w:rsidP="000E0AE1">
                  <w:pPr>
                    <w:rPr>
                      <w:rFonts w:eastAsia="MS Mincho"/>
                      <w:szCs w:val="24"/>
                    </w:rPr>
                  </w:pPr>
                  <w:r w:rsidRPr="005637FC">
                    <w:rPr>
                      <w:rFonts w:eastAsia="MS Mincho"/>
                      <w:szCs w:val="24"/>
                    </w:rPr>
                    <w:t>Atitiktis BDAR, informacijos apsaugos lygis.</w:t>
                  </w:r>
                </w:p>
              </w:tc>
            </w:tr>
          </w:tbl>
          <w:p w14:paraId="06936397" w14:textId="77777777" w:rsidR="00F61F44" w:rsidRPr="005637FC" w:rsidRDefault="00F61F44" w:rsidP="000E0AE1">
            <w:pPr>
              <w:rPr>
                <w:b/>
                <w:szCs w:val="24"/>
                <w:lang w:eastAsia="lt-LT" w:bidi="te-IN"/>
              </w:rPr>
            </w:pPr>
          </w:p>
        </w:tc>
      </w:tr>
      <w:tr w:rsidR="00F61F44" w14:paraId="617680D7" w14:textId="77777777" w:rsidTr="000E0AE1">
        <w:tc>
          <w:tcPr>
            <w:tcW w:w="10201" w:type="dxa"/>
          </w:tcPr>
          <w:p w14:paraId="0CB827BC" w14:textId="77777777" w:rsidR="00F61F44" w:rsidRPr="0065452C" w:rsidRDefault="00F61F44" w:rsidP="000E0AE1">
            <w:pPr>
              <w:rPr>
                <w:rFonts w:eastAsia="MS Mincho"/>
                <w:szCs w:val="24"/>
              </w:rPr>
            </w:pPr>
            <w:r w:rsidRPr="0065452C">
              <w:rPr>
                <w:rFonts w:eastAsia="Arial Unicode MS"/>
                <w:b/>
                <w:i/>
                <w:szCs w:val="24"/>
                <w:bdr w:val="nil"/>
                <w:lang w:eastAsia="zh-TW" w:bidi="te-IN"/>
              </w:rPr>
              <w:lastRenderedPageBreak/>
              <w:t xml:space="preserve">III etapas </w:t>
            </w:r>
            <w:r w:rsidRPr="0065452C">
              <w:rPr>
                <w:rFonts w:eastAsia="MS Mincho"/>
                <w:szCs w:val="24"/>
              </w:rPr>
              <w:t xml:space="preserve">Apima 8–9 </w:t>
            </w:r>
            <w:r>
              <w:rPr>
                <w:rFonts w:eastAsia="MS Mincho"/>
                <w:szCs w:val="24"/>
              </w:rPr>
              <w:t>TPL</w:t>
            </w:r>
            <w:r w:rsidRPr="0065452C">
              <w:rPr>
                <w:rFonts w:eastAsia="MS Mincho"/>
                <w:szCs w:val="24"/>
              </w:rPr>
              <w:t>. Etapo tikslas – paruošti produktą komerciniam naudojimui ir viešam diegimui:</w:t>
            </w:r>
          </w:p>
          <w:p w14:paraId="0FD910B2" w14:textId="77777777" w:rsidR="00F61F44" w:rsidRPr="00FC6262" w:rsidRDefault="00F61F44" w:rsidP="000E0AE1">
            <w:pPr>
              <w:rPr>
                <w:rFonts w:eastAsia="MS Mincho"/>
                <w:szCs w:val="24"/>
              </w:rPr>
            </w:pPr>
            <w:r w:rsidRPr="00FC6262">
              <w:rPr>
                <w:rFonts w:eastAsia="MS Mincho"/>
                <w:szCs w:val="24"/>
              </w:rPr>
              <w:t>• Sukuriamas galutinis produkto variantas, įvertinamas rinkoje.</w:t>
            </w:r>
          </w:p>
          <w:p w14:paraId="15623563" w14:textId="77777777" w:rsidR="00F61F44" w:rsidRPr="00FC6262" w:rsidRDefault="00F61F44" w:rsidP="000E0AE1">
            <w:pPr>
              <w:rPr>
                <w:rFonts w:eastAsia="MS Mincho"/>
                <w:szCs w:val="24"/>
              </w:rPr>
            </w:pPr>
            <w:r w:rsidRPr="00FC6262">
              <w:rPr>
                <w:rFonts w:eastAsia="MS Mincho"/>
                <w:szCs w:val="24"/>
              </w:rPr>
              <w:t>• Parengiamos integravimo, diegimo ir palaikymo gairės.</w:t>
            </w:r>
          </w:p>
          <w:p w14:paraId="73A6DDB2" w14:textId="77777777" w:rsidR="00F61F44" w:rsidRPr="00FC6262" w:rsidRDefault="00F61F44" w:rsidP="000E0AE1">
            <w:pPr>
              <w:rPr>
                <w:rFonts w:eastAsia="MS Mincho"/>
                <w:szCs w:val="24"/>
              </w:rPr>
            </w:pPr>
            <w:r w:rsidRPr="00FC6262">
              <w:rPr>
                <w:rFonts w:eastAsia="MS Mincho"/>
                <w:szCs w:val="24"/>
              </w:rPr>
              <w:t>• Vykdoma techninio palaikymo modelio analizė.</w:t>
            </w:r>
          </w:p>
          <w:p w14:paraId="6393E17C" w14:textId="77777777" w:rsidR="00F61F44" w:rsidRPr="00FC6262" w:rsidRDefault="00F61F44" w:rsidP="000E0AE1">
            <w:pPr>
              <w:rPr>
                <w:rFonts w:eastAsia="MS Mincho"/>
                <w:szCs w:val="24"/>
              </w:rPr>
            </w:pPr>
            <w:r w:rsidRPr="00FC6262">
              <w:rPr>
                <w:rFonts w:eastAsia="MS Mincho"/>
                <w:szCs w:val="24"/>
              </w:rPr>
              <w:t>• Analizuojamos eksploatacinės sąnaudos ir naudotojų plėtros galimybės.</w:t>
            </w:r>
          </w:p>
          <w:p w14:paraId="3B3E3A93" w14:textId="77777777" w:rsidR="00F61F44" w:rsidRPr="00FC6262" w:rsidRDefault="00F61F44" w:rsidP="000E0AE1">
            <w:pPr>
              <w:keepNext/>
              <w:keepLines/>
              <w:outlineLvl w:val="1"/>
              <w:rPr>
                <w:b/>
                <w:bCs/>
                <w:iCs/>
                <w:szCs w:val="24"/>
                <w:lang w:eastAsia="zh-TW" w:bidi="te-IN"/>
              </w:rPr>
            </w:pPr>
            <w:r w:rsidRPr="00FC6262">
              <w:rPr>
                <w:b/>
                <w:bCs/>
                <w:iCs/>
                <w:szCs w:val="24"/>
                <w:lang w:eastAsia="zh-TW" w:bidi="te-IN"/>
              </w:rPr>
              <w:t>Tiksliniai rezultatai III etape:</w:t>
            </w:r>
          </w:p>
          <w:tbl>
            <w:tblPr>
              <w:tblStyle w:val="TableGrid"/>
              <w:tblW w:w="0" w:type="auto"/>
              <w:tblLook w:val="04A0" w:firstRow="1" w:lastRow="0" w:firstColumn="1" w:lastColumn="0" w:noHBand="0" w:noVBand="1"/>
            </w:tblPr>
            <w:tblGrid>
              <w:gridCol w:w="4320"/>
              <w:gridCol w:w="4320"/>
            </w:tblGrid>
            <w:tr w:rsidR="00F61F44" w:rsidRPr="00FC6262" w14:paraId="6733D6C6" w14:textId="77777777" w:rsidTr="000E0AE1">
              <w:tc>
                <w:tcPr>
                  <w:tcW w:w="4320" w:type="dxa"/>
                </w:tcPr>
                <w:p w14:paraId="5D59DBCA" w14:textId="77777777" w:rsidR="00F61F44" w:rsidRPr="00FC6262" w:rsidRDefault="00F61F44" w:rsidP="000E0AE1">
                  <w:pPr>
                    <w:rPr>
                      <w:rFonts w:eastAsia="MS Mincho"/>
                      <w:szCs w:val="24"/>
                    </w:rPr>
                  </w:pPr>
                  <w:r w:rsidRPr="00FC6262">
                    <w:rPr>
                      <w:rFonts w:eastAsia="MS Mincho"/>
                      <w:szCs w:val="24"/>
                    </w:rPr>
                    <w:t>Rezultatas</w:t>
                  </w:r>
                </w:p>
              </w:tc>
              <w:tc>
                <w:tcPr>
                  <w:tcW w:w="4320" w:type="dxa"/>
                </w:tcPr>
                <w:p w14:paraId="5B51ABAC" w14:textId="77777777" w:rsidR="00F61F44" w:rsidRPr="00FC6262" w:rsidRDefault="00F61F44" w:rsidP="000E0AE1">
                  <w:pPr>
                    <w:rPr>
                      <w:rFonts w:eastAsia="MS Mincho"/>
                      <w:szCs w:val="24"/>
                    </w:rPr>
                  </w:pPr>
                  <w:r w:rsidRPr="00FC6262">
                    <w:rPr>
                      <w:rFonts w:eastAsia="MS Mincho"/>
                      <w:szCs w:val="24"/>
                    </w:rPr>
                    <w:t>Turinys</w:t>
                  </w:r>
                </w:p>
              </w:tc>
            </w:tr>
            <w:tr w:rsidR="00F61F44" w:rsidRPr="00FC6262" w14:paraId="655FDFAF" w14:textId="77777777" w:rsidTr="000E0AE1">
              <w:tc>
                <w:tcPr>
                  <w:tcW w:w="4320" w:type="dxa"/>
                </w:tcPr>
                <w:p w14:paraId="4AC35C58" w14:textId="77777777" w:rsidR="00F61F44" w:rsidRPr="00FC6262" w:rsidRDefault="00F61F44" w:rsidP="000E0AE1">
                  <w:pPr>
                    <w:rPr>
                      <w:rFonts w:eastAsia="MS Mincho"/>
                      <w:szCs w:val="24"/>
                    </w:rPr>
                  </w:pPr>
                  <w:r w:rsidRPr="00FC6262">
                    <w:rPr>
                      <w:rFonts w:eastAsia="MS Mincho"/>
                      <w:szCs w:val="24"/>
                    </w:rPr>
                    <w:t>1. Galutinis produktas</w:t>
                  </w:r>
                </w:p>
              </w:tc>
              <w:tc>
                <w:tcPr>
                  <w:tcW w:w="4320" w:type="dxa"/>
                </w:tcPr>
                <w:p w14:paraId="43BA83D2" w14:textId="77777777" w:rsidR="00F61F44" w:rsidRPr="00FC6262" w:rsidRDefault="00F61F44" w:rsidP="000E0AE1">
                  <w:pPr>
                    <w:rPr>
                      <w:rFonts w:eastAsia="MS Mincho"/>
                      <w:szCs w:val="24"/>
                    </w:rPr>
                  </w:pPr>
                  <w:r w:rsidRPr="00FC6262">
                    <w:rPr>
                      <w:rFonts w:eastAsia="MS Mincho"/>
                      <w:szCs w:val="24"/>
                    </w:rPr>
                    <w:t>Pilnai veikiantis, integruotas sprendimas su sąsajomis ir saugumo moduliais.</w:t>
                  </w:r>
                </w:p>
              </w:tc>
            </w:tr>
            <w:tr w:rsidR="00F61F44" w:rsidRPr="00FC6262" w14:paraId="51D217B2" w14:textId="77777777" w:rsidTr="000E0AE1">
              <w:tc>
                <w:tcPr>
                  <w:tcW w:w="4320" w:type="dxa"/>
                </w:tcPr>
                <w:p w14:paraId="2A1538F5" w14:textId="77777777" w:rsidR="00F61F44" w:rsidRPr="00FC6262" w:rsidRDefault="00F61F44" w:rsidP="000E0AE1">
                  <w:pPr>
                    <w:rPr>
                      <w:rFonts w:eastAsia="MS Mincho"/>
                      <w:szCs w:val="24"/>
                    </w:rPr>
                  </w:pPr>
                  <w:r w:rsidRPr="00FC6262">
                    <w:rPr>
                      <w:rFonts w:eastAsia="MS Mincho"/>
                      <w:szCs w:val="24"/>
                    </w:rPr>
                    <w:t>2. Diegimo gairės</w:t>
                  </w:r>
                </w:p>
              </w:tc>
              <w:tc>
                <w:tcPr>
                  <w:tcW w:w="4320" w:type="dxa"/>
                </w:tcPr>
                <w:p w14:paraId="0B36D690" w14:textId="77777777" w:rsidR="00F61F44" w:rsidRPr="00FC6262" w:rsidRDefault="00F61F44" w:rsidP="000E0AE1">
                  <w:pPr>
                    <w:rPr>
                      <w:rFonts w:eastAsia="MS Mincho"/>
                      <w:szCs w:val="24"/>
                    </w:rPr>
                  </w:pPr>
                  <w:r w:rsidRPr="00FC6262">
                    <w:rPr>
                      <w:rFonts w:eastAsia="MS Mincho"/>
                      <w:szCs w:val="24"/>
                    </w:rPr>
                    <w:t>Techniniai integravimo dokumentai ir instrukcijos.</w:t>
                  </w:r>
                </w:p>
              </w:tc>
            </w:tr>
            <w:tr w:rsidR="00F61F44" w:rsidRPr="00FC6262" w14:paraId="558A0901" w14:textId="77777777" w:rsidTr="000E0AE1">
              <w:tc>
                <w:tcPr>
                  <w:tcW w:w="4320" w:type="dxa"/>
                </w:tcPr>
                <w:p w14:paraId="03E3E926" w14:textId="77777777" w:rsidR="00F61F44" w:rsidRPr="00FC6262" w:rsidRDefault="00F61F44" w:rsidP="000E0AE1">
                  <w:pPr>
                    <w:rPr>
                      <w:rFonts w:eastAsia="MS Mincho"/>
                      <w:szCs w:val="24"/>
                    </w:rPr>
                  </w:pPr>
                  <w:r w:rsidRPr="00FC6262">
                    <w:rPr>
                      <w:rFonts w:eastAsia="MS Mincho"/>
                      <w:szCs w:val="24"/>
                    </w:rPr>
                    <w:t>3. Eksploatacijos planas</w:t>
                  </w:r>
                </w:p>
              </w:tc>
              <w:tc>
                <w:tcPr>
                  <w:tcW w:w="4320" w:type="dxa"/>
                </w:tcPr>
                <w:p w14:paraId="59741658" w14:textId="77777777" w:rsidR="00F61F44" w:rsidRPr="00FC6262" w:rsidRDefault="00F61F44" w:rsidP="000E0AE1">
                  <w:pPr>
                    <w:rPr>
                      <w:rFonts w:eastAsia="MS Mincho"/>
                      <w:szCs w:val="24"/>
                    </w:rPr>
                  </w:pPr>
                  <w:r w:rsidRPr="00FC6262">
                    <w:rPr>
                      <w:rFonts w:eastAsia="MS Mincho"/>
                      <w:szCs w:val="24"/>
                    </w:rPr>
                    <w:t>Sąnaudų analizė, palaikymo scenarijai, licencijavimo modeliai.</w:t>
                  </w:r>
                </w:p>
              </w:tc>
            </w:tr>
            <w:tr w:rsidR="00F61F44" w:rsidRPr="00FC6262" w14:paraId="305B1DE3" w14:textId="77777777" w:rsidTr="000E0AE1">
              <w:tc>
                <w:tcPr>
                  <w:tcW w:w="4320" w:type="dxa"/>
                </w:tcPr>
                <w:p w14:paraId="2B885FCE" w14:textId="77777777" w:rsidR="00F61F44" w:rsidRPr="00FC6262" w:rsidRDefault="00F61F44" w:rsidP="000E0AE1">
                  <w:pPr>
                    <w:rPr>
                      <w:rFonts w:eastAsia="MS Mincho"/>
                      <w:szCs w:val="24"/>
                    </w:rPr>
                  </w:pPr>
                  <w:r w:rsidRPr="00FC6262">
                    <w:rPr>
                      <w:rFonts w:eastAsia="MS Mincho"/>
                      <w:szCs w:val="24"/>
                    </w:rPr>
                    <w:t>4. Rinkos vertinimo ataskaita</w:t>
                  </w:r>
                </w:p>
              </w:tc>
              <w:tc>
                <w:tcPr>
                  <w:tcW w:w="4320" w:type="dxa"/>
                </w:tcPr>
                <w:p w14:paraId="29D01FA7" w14:textId="77777777" w:rsidR="00F61F44" w:rsidRPr="00FC6262" w:rsidRDefault="00F61F44" w:rsidP="000E0AE1">
                  <w:pPr>
                    <w:rPr>
                      <w:rFonts w:eastAsia="MS Mincho"/>
                      <w:szCs w:val="24"/>
                    </w:rPr>
                  </w:pPr>
                  <w:r w:rsidRPr="00FC6262">
                    <w:rPr>
                      <w:rFonts w:eastAsia="MS Mincho"/>
                      <w:szCs w:val="24"/>
                    </w:rPr>
                    <w:t>Įžvalgos dėl produkto priėmimo rinkoje, naudotojų apklausos.</w:t>
                  </w:r>
                </w:p>
              </w:tc>
            </w:tr>
          </w:tbl>
          <w:p w14:paraId="32966D99" w14:textId="77777777" w:rsidR="00F61F44" w:rsidRPr="00FC6262" w:rsidRDefault="00F61F44" w:rsidP="000E0AE1">
            <w:pPr>
              <w:keepNext/>
              <w:keepLines/>
              <w:outlineLvl w:val="1"/>
              <w:rPr>
                <w:b/>
                <w:bCs/>
                <w:iCs/>
                <w:szCs w:val="24"/>
                <w:lang w:eastAsia="zh-TW" w:bidi="te-IN"/>
              </w:rPr>
            </w:pPr>
            <w:r w:rsidRPr="00FC6262">
              <w:rPr>
                <w:b/>
                <w:bCs/>
                <w:iCs/>
                <w:szCs w:val="24"/>
                <w:lang w:eastAsia="zh-TW" w:bidi="te-IN"/>
              </w:rPr>
              <w:t>Bandomosios partijos kūrimas (nekomercinis kiekis)</w:t>
            </w:r>
          </w:p>
          <w:p w14:paraId="4FF76225" w14:textId="77777777" w:rsidR="00F61F44" w:rsidRPr="00FC6262" w:rsidRDefault="00F61F44" w:rsidP="000E0AE1">
            <w:pPr>
              <w:rPr>
                <w:rFonts w:eastAsia="MS Mincho"/>
                <w:szCs w:val="24"/>
              </w:rPr>
            </w:pPr>
            <w:r w:rsidRPr="0065452C">
              <w:rPr>
                <w:rFonts w:eastAsia="MS Mincho"/>
                <w:szCs w:val="24"/>
              </w:rPr>
              <w:t>Inovatyvaus produkto</w:t>
            </w:r>
            <w:r w:rsidRPr="00FC6262">
              <w:rPr>
                <w:rFonts w:eastAsia="MS Mincho"/>
                <w:szCs w:val="24"/>
              </w:rPr>
              <w:t xml:space="preserve"> gamybą ribotu kiekiu ir patikrinimą galutinėje naudotojų aplinkoje:</w:t>
            </w:r>
          </w:p>
          <w:p w14:paraId="607CFDEE" w14:textId="77777777" w:rsidR="00F61F44" w:rsidRPr="00FC6262" w:rsidRDefault="00F61F44" w:rsidP="000E0AE1">
            <w:pPr>
              <w:rPr>
                <w:rFonts w:eastAsia="MS Mincho"/>
                <w:szCs w:val="24"/>
              </w:rPr>
            </w:pPr>
            <w:r w:rsidRPr="00FC6262">
              <w:rPr>
                <w:rFonts w:eastAsia="MS Mincho"/>
                <w:szCs w:val="24"/>
              </w:rPr>
              <w:t>• Gaminama bandomoji partija (MTEP pagrindu).</w:t>
            </w:r>
          </w:p>
          <w:p w14:paraId="36268128" w14:textId="77777777" w:rsidR="00F61F44" w:rsidRPr="00FC6262" w:rsidRDefault="00F61F44" w:rsidP="000E0AE1">
            <w:pPr>
              <w:rPr>
                <w:rFonts w:eastAsia="MS Mincho"/>
                <w:szCs w:val="24"/>
              </w:rPr>
            </w:pPr>
            <w:r w:rsidRPr="00FC6262">
              <w:rPr>
                <w:rFonts w:eastAsia="MS Mincho"/>
                <w:szCs w:val="24"/>
              </w:rPr>
              <w:t>• Vykdomas galutinis testavimas realiose sąlygose.</w:t>
            </w:r>
          </w:p>
          <w:p w14:paraId="7E35B25F" w14:textId="77777777" w:rsidR="00F61F44" w:rsidRPr="00FC6262" w:rsidRDefault="00F61F44" w:rsidP="000E0AE1">
            <w:pPr>
              <w:rPr>
                <w:rFonts w:eastAsia="MS Mincho"/>
                <w:szCs w:val="24"/>
              </w:rPr>
            </w:pPr>
            <w:r w:rsidRPr="00FC6262">
              <w:rPr>
                <w:rFonts w:eastAsia="MS Mincho"/>
                <w:szCs w:val="24"/>
                <w:lang w:val="en-US"/>
              </w:rPr>
              <w:t>•</w:t>
            </w:r>
            <w:r w:rsidRPr="00FC6262">
              <w:rPr>
                <w:rFonts w:eastAsia="MS Mincho"/>
                <w:szCs w:val="24"/>
              </w:rPr>
              <w:t xml:space="preserve"> Įvertinamas sprendimo našumas ir tvarumas plačiu mastu.</w:t>
            </w:r>
          </w:p>
          <w:p w14:paraId="6D08D45B" w14:textId="77777777" w:rsidR="00F61F44" w:rsidRPr="00FC6262" w:rsidRDefault="00F61F44" w:rsidP="000E0AE1">
            <w:pPr>
              <w:keepNext/>
              <w:keepLines/>
              <w:outlineLvl w:val="1"/>
              <w:rPr>
                <w:b/>
                <w:bCs/>
                <w:iCs/>
                <w:szCs w:val="24"/>
                <w:lang w:eastAsia="zh-TW" w:bidi="te-IN"/>
              </w:rPr>
            </w:pPr>
            <w:r w:rsidRPr="0065452C">
              <w:rPr>
                <w:b/>
                <w:bCs/>
                <w:iCs/>
                <w:szCs w:val="24"/>
                <w:lang w:eastAsia="zh-TW" w:bidi="te-IN"/>
              </w:rPr>
              <w:t>Bandomosios partijos t</w:t>
            </w:r>
            <w:r w:rsidRPr="00FC6262">
              <w:rPr>
                <w:b/>
                <w:bCs/>
                <w:iCs/>
                <w:szCs w:val="24"/>
                <w:lang w:eastAsia="zh-TW" w:bidi="te-IN"/>
              </w:rPr>
              <w:t>iksliniai rezultatai</w:t>
            </w:r>
            <w:r w:rsidRPr="0065452C">
              <w:rPr>
                <w:b/>
                <w:bCs/>
                <w:iCs/>
                <w:szCs w:val="24"/>
                <w:lang w:eastAsia="zh-TW" w:bidi="te-IN"/>
              </w:rPr>
              <w:t>:</w:t>
            </w:r>
          </w:p>
          <w:tbl>
            <w:tblPr>
              <w:tblStyle w:val="TableGrid"/>
              <w:tblW w:w="0" w:type="auto"/>
              <w:tblLook w:val="04A0" w:firstRow="1" w:lastRow="0" w:firstColumn="1" w:lastColumn="0" w:noHBand="0" w:noVBand="1"/>
            </w:tblPr>
            <w:tblGrid>
              <w:gridCol w:w="4320"/>
              <w:gridCol w:w="4320"/>
            </w:tblGrid>
            <w:tr w:rsidR="00F61F44" w:rsidRPr="00FC6262" w14:paraId="0067D35F" w14:textId="77777777" w:rsidTr="000E0AE1">
              <w:tc>
                <w:tcPr>
                  <w:tcW w:w="4320" w:type="dxa"/>
                </w:tcPr>
                <w:p w14:paraId="06C78BD7" w14:textId="77777777" w:rsidR="00F61F44" w:rsidRPr="00FC6262" w:rsidRDefault="00F61F44" w:rsidP="000E0AE1">
                  <w:pPr>
                    <w:rPr>
                      <w:rFonts w:eastAsia="MS Mincho"/>
                      <w:szCs w:val="24"/>
                    </w:rPr>
                  </w:pPr>
                  <w:r w:rsidRPr="00FC6262">
                    <w:rPr>
                      <w:rFonts w:eastAsia="MS Mincho"/>
                      <w:szCs w:val="24"/>
                    </w:rPr>
                    <w:t>Rezultatas</w:t>
                  </w:r>
                </w:p>
              </w:tc>
              <w:tc>
                <w:tcPr>
                  <w:tcW w:w="4320" w:type="dxa"/>
                </w:tcPr>
                <w:p w14:paraId="304C766C" w14:textId="77777777" w:rsidR="00F61F44" w:rsidRPr="00FC6262" w:rsidRDefault="00F61F44" w:rsidP="000E0AE1">
                  <w:pPr>
                    <w:rPr>
                      <w:rFonts w:eastAsia="MS Mincho"/>
                      <w:szCs w:val="24"/>
                    </w:rPr>
                  </w:pPr>
                  <w:r w:rsidRPr="00FC6262">
                    <w:rPr>
                      <w:rFonts w:eastAsia="MS Mincho"/>
                      <w:szCs w:val="24"/>
                    </w:rPr>
                    <w:t>Turinys</w:t>
                  </w:r>
                </w:p>
              </w:tc>
            </w:tr>
            <w:tr w:rsidR="00F61F44" w:rsidRPr="00FC6262" w14:paraId="79FE4007" w14:textId="77777777" w:rsidTr="000E0AE1">
              <w:tc>
                <w:tcPr>
                  <w:tcW w:w="4320" w:type="dxa"/>
                </w:tcPr>
                <w:p w14:paraId="2A249797" w14:textId="77777777" w:rsidR="00F61F44" w:rsidRPr="00FC6262" w:rsidRDefault="00F61F44" w:rsidP="000E0AE1">
                  <w:pPr>
                    <w:rPr>
                      <w:rFonts w:eastAsia="MS Mincho"/>
                      <w:szCs w:val="24"/>
                    </w:rPr>
                  </w:pPr>
                  <w:r w:rsidRPr="00FC6262">
                    <w:rPr>
                      <w:rFonts w:eastAsia="MS Mincho"/>
                      <w:szCs w:val="24"/>
                    </w:rPr>
                    <w:t>1. Bandomoji produkto partija</w:t>
                  </w:r>
                </w:p>
              </w:tc>
              <w:tc>
                <w:tcPr>
                  <w:tcW w:w="4320" w:type="dxa"/>
                </w:tcPr>
                <w:p w14:paraId="58D8388C" w14:textId="77777777" w:rsidR="00F61F44" w:rsidRPr="00FC6262" w:rsidRDefault="00F61F44" w:rsidP="000E0AE1">
                  <w:pPr>
                    <w:rPr>
                      <w:rFonts w:eastAsia="MS Mincho"/>
                      <w:szCs w:val="24"/>
                    </w:rPr>
                  </w:pPr>
                  <w:r w:rsidRPr="00FC6262">
                    <w:rPr>
                      <w:rFonts w:eastAsia="MS Mincho"/>
                      <w:szCs w:val="24"/>
                    </w:rPr>
                    <w:t>Pagaminta ir perduota naudotojams vertinimui.</w:t>
                  </w:r>
                </w:p>
              </w:tc>
            </w:tr>
            <w:tr w:rsidR="00F61F44" w:rsidRPr="00FC6262" w14:paraId="5981C769" w14:textId="77777777" w:rsidTr="000E0AE1">
              <w:tc>
                <w:tcPr>
                  <w:tcW w:w="4320" w:type="dxa"/>
                </w:tcPr>
                <w:p w14:paraId="29EB3F56" w14:textId="77777777" w:rsidR="00F61F44" w:rsidRPr="00FC6262" w:rsidRDefault="00F61F44" w:rsidP="000E0AE1">
                  <w:pPr>
                    <w:rPr>
                      <w:rFonts w:eastAsia="MS Mincho"/>
                      <w:szCs w:val="24"/>
                    </w:rPr>
                  </w:pPr>
                  <w:r w:rsidRPr="00FC6262">
                    <w:rPr>
                      <w:rFonts w:eastAsia="MS Mincho"/>
                      <w:szCs w:val="24"/>
                    </w:rPr>
                    <w:t>2. Testavimo išvados realiomis sąlygomis</w:t>
                  </w:r>
                </w:p>
              </w:tc>
              <w:tc>
                <w:tcPr>
                  <w:tcW w:w="4320" w:type="dxa"/>
                </w:tcPr>
                <w:p w14:paraId="40E98435" w14:textId="77777777" w:rsidR="00F61F44" w:rsidRPr="00FC6262" w:rsidRDefault="00F61F44" w:rsidP="000E0AE1">
                  <w:pPr>
                    <w:rPr>
                      <w:rFonts w:eastAsia="MS Mincho"/>
                      <w:szCs w:val="24"/>
                    </w:rPr>
                  </w:pPr>
                  <w:r w:rsidRPr="00FC6262">
                    <w:rPr>
                      <w:rFonts w:eastAsia="MS Mincho"/>
                      <w:szCs w:val="24"/>
                    </w:rPr>
                    <w:t>Veikimo stabilumas, reagavimas į apkrovas.</w:t>
                  </w:r>
                </w:p>
              </w:tc>
            </w:tr>
            <w:tr w:rsidR="00F61F44" w:rsidRPr="00FC6262" w14:paraId="01DF7D95" w14:textId="77777777" w:rsidTr="000E0AE1">
              <w:tc>
                <w:tcPr>
                  <w:tcW w:w="4320" w:type="dxa"/>
                </w:tcPr>
                <w:p w14:paraId="62CBDF09" w14:textId="77777777" w:rsidR="00F61F44" w:rsidRPr="00FC6262" w:rsidRDefault="00F61F44" w:rsidP="000E0AE1">
                  <w:pPr>
                    <w:rPr>
                      <w:rFonts w:eastAsia="MS Mincho"/>
                      <w:szCs w:val="24"/>
                    </w:rPr>
                  </w:pPr>
                  <w:r w:rsidRPr="00FC6262">
                    <w:rPr>
                      <w:rFonts w:eastAsia="MS Mincho"/>
                      <w:szCs w:val="24"/>
                    </w:rPr>
                    <w:t>3. Našumo rodikliai</w:t>
                  </w:r>
                </w:p>
              </w:tc>
              <w:tc>
                <w:tcPr>
                  <w:tcW w:w="4320" w:type="dxa"/>
                </w:tcPr>
                <w:p w14:paraId="42383895" w14:textId="77777777" w:rsidR="00F61F44" w:rsidRPr="00FC6262" w:rsidRDefault="00F61F44" w:rsidP="000E0AE1">
                  <w:pPr>
                    <w:rPr>
                      <w:rFonts w:eastAsia="MS Mincho"/>
                      <w:szCs w:val="24"/>
                    </w:rPr>
                  </w:pPr>
                  <w:r w:rsidRPr="00FC6262">
                    <w:rPr>
                      <w:rFonts w:eastAsia="MS Mincho"/>
                      <w:szCs w:val="24"/>
                    </w:rPr>
                    <w:t>Realaus taikymo analizė, rekomendacijos dėl plėtros.</w:t>
                  </w:r>
                </w:p>
              </w:tc>
            </w:tr>
          </w:tbl>
          <w:p w14:paraId="75E15B3F" w14:textId="77777777" w:rsidR="00F61F44" w:rsidRPr="00FC6262" w:rsidRDefault="00F61F44" w:rsidP="000E0AE1">
            <w:pPr>
              <w:rPr>
                <w:b/>
                <w:szCs w:val="24"/>
                <w:lang w:eastAsia="lt-LT" w:bidi="te-IN"/>
              </w:rPr>
            </w:pPr>
          </w:p>
        </w:tc>
      </w:tr>
    </w:tbl>
    <w:p w14:paraId="1A3999BD" w14:textId="77777777" w:rsidR="00F61F44" w:rsidRDefault="00F61F44" w:rsidP="00F61F44">
      <w:pPr>
        <w:spacing w:line="276" w:lineRule="auto"/>
        <w:jc w:val="center"/>
        <w:rPr>
          <w:b/>
          <w:szCs w:val="24"/>
          <w:lang w:eastAsia="lt-LT" w:bidi="te-IN"/>
        </w:rPr>
      </w:pPr>
    </w:p>
    <w:p w14:paraId="2ECBB523" w14:textId="77777777" w:rsidR="00F61F44" w:rsidRDefault="00F61F44" w:rsidP="00F61F44">
      <w:pPr>
        <w:spacing w:line="276" w:lineRule="auto"/>
        <w:jc w:val="center"/>
        <w:rPr>
          <w:b/>
          <w:szCs w:val="24"/>
          <w:lang w:eastAsia="lt-LT" w:bidi="te-IN"/>
        </w:rPr>
      </w:pPr>
      <w:r>
        <w:rPr>
          <w:b/>
          <w:szCs w:val="24"/>
          <w:lang w:eastAsia="lt-LT" w:bidi="te-IN"/>
        </w:rPr>
        <w:t xml:space="preserve">IV </w:t>
      </w:r>
      <w:r>
        <w:rPr>
          <w:b/>
          <w:bCs/>
          <w:szCs w:val="24"/>
          <w:lang w:eastAsia="zh-TW" w:bidi="te-IN"/>
        </w:rPr>
        <w:t>SKYRIUS</w:t>
      </w:r>
    </w:p>
    <w:p w14:paraId="57F0D282" w14:textId="77777777" w:rsidR="00F61F44" w:rsidRDefault="00F61F44" w:rsidP="00F61F44">
      <w:pPr>
        <w:spacing w:line="276" w:lineRule="auto"/>
        <w:jc w:val="center"/>
        <w:rPr>
          <w:b/>
          <w:szCs w:val="24"/>
          <w:lang w:eastAsia="lt-LT" w:bidi="te-IN"/>
        </w:rPr>
      </w:pPr>
      <w:r>
        <w:rPr>
          <w:b/>
          <w:szCs w:val="24"/>
          <w:lang w:eastAsia="lt-LT" w:bidi="te-IN"/>
        </w:rPr>
        <w:t>KITA INFORMACIJA</w:t>
      </w:r>
    </w:p>
    <w:p w14:paraId="4CC8BA6A" w14:textId="77777777" w:rsidR="00F61F44" w:rsidRDefault="00F61F44" w:rsidP="00F61F44">
      <w:pPr>
        <w:spacing w:line="276" w:lineRule="auto"/>
        <w:jc w:val="center"/>
        <w:rPr>
          <w:b/>
          <w:szCs w:val="24"/>
          <w:lang w:eastAsia="lt-LT" w:bidi="te-I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61F44" w14:paraId="2D2EF8F2" w14:textId="77777777" w:rsidTr="000E0AE1">
        <w:tc>
          <w:tcPr>
            <w:tcW w:w="10201" w:type="dxa"/>
          </w:tcPr>
          <w:p w14:paraId="79DCF84F" w14:textId="77777777" w:rsidR="00F61F44" w:rsidRDefault="00F61F44" w:rsidP="001F51CC">
            <w:pPr>
              <w:widowControl w:val="0"/>
              <w:pBdr>
                <w:top w:val="nil"/>
                <w:left w:val="nil"/>
                <w:bottom w:val="nil"/>
                <w:right w:val="nil"/>
                <w:between w:val="nil"/>
                <w:bar w:val="nil"/>
              </w:pBdr>
              <w:spacing w:after="60" w:line="276" w:lineRule="auto"/>
              <w:jc w:val="both"/>
              <w:rPr>
                <w:b/>
                <w:szCs w:val="24"/>
                <w:lang w:eastAsia="lt-LT" w:bidi="te-IN"/>
              </w:rPr>
            </w:pPr>
          </w:p>
        </w:tc>
      </w:tr>
    </w:tbl>
    <w:p w14:paraId="6602407B" w14:textId="77777777" w:rsidR="00735C87" w:rsidRDefault="00735C87"/>
    <w:sectPr w:rsidR="00735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D5F"/>
    <w:multiLevelType w:val="hybridMultilevel"/>
    <w:tmpl w:val="949E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19C8"/>
    <w:multiLevelType w:val="hybridMultilevel"/>
    <w:tmpl w:val="88B2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12021"/>
    <w:multiLevelType w:val="hybridMultilevel"/>
    <w:tmpl w:val="8A8E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332660">
    <w:abstractNumId w:val="2"/>
  </w:num>
  <w:num w:numId="2" w16cid:durableId="155656350">
    <w:abstractNumId w:val="0"/>
  </w:num>
  <w:num w:numId="3" w16cid:durableId="78905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44"/>
    <w:rsid w:val="001F51CC"/>
    <w:rsid w:val="00392E7D"/>
    <w:rsid w:val="00735C87"/>
    <w:rsid w:val="00B37128"/>
    <w:rsid w:val="00B60DE2"/>
    <w:rsid w:val="00F6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402E8D"/>
  <w15:chartTrackingRefBased/>
  <w15:docId w15:val="{057A686C-7746-BA4B-82F3-BEC67444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44"/>
    <w:pPr>
      <w:spacing w:after="0" w:line="240" w:lineRule="auto"/>
    </w:pPr>
    <w:rPr>
      <w:rFonts w:ascii="Times New Roman" w:eastAsia="Times New Roman" w:hAnsi="Times New Roman" w:cs="Times New Roman"/>
      <w:kern w:val="0"/>
      <w:szCs w:val="20"/>
      <w:lang w:val="lt-LT"/>
      <w14:ligatures w14:val="none"/>
    </w:rPr>
  </w:style>
  <w:style w:type="paragraph" w:styleId="Heading1">
    <w:name w:val="heading 1"/>
    <w:basedOn w:val="Normal"/>
    <w:next w:val="Normal"/>
    <w:link w:val="Heading1Char"/>
    <w:uiPriority w:val="9"/>
    <w:qFormat/>
    <w:rsid w:val="00F61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F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F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F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F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F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F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F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F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F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F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F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F44"/>
    <w:rPr>
      <w:rFonts w:eastAsiaTheme="majorEastAsia" w:cstheme="majorBidi"/>
      <w:color w:val="272727" w:themeColor="text1" w:themeTint="D8"/>
    </w:rPr>
  </w:style>
  <w:style w:type="paragraph" w:styleId="Title">
    <w:name w:val="Title"/>
    <w:basedOn w:val="Normal"/>
    <w:next w:val="Normal"/>
    <w:link w:val="TitleChar"/>
    <w:uiPriority w:val="10"/>
    <w:qFormat/>
    <w:rsid w:val="00F61F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F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F44"/>
    <w:pPr>
      <w:spacing w:before="160"/>
      <w:jc w:val="center"/>
    </w:pPr>
    <w:rPr>
      <w:i/>
      <w:iCs/>
      <w:color w:val="404040" w:themeColor="text1" w:themeTint="BF"/>
    </w:rPr>
  </w:style>
  <w:style w:type="character" w:customStyle="1" w:styleId="QuoteChar">
    <w:name w:val="Quote Char"/>
    <w:basedOn w:val="DefaultParagraphFont"/>
    <w:link w:val="Quote"/>
    <w:uiPriority w:val="29"/>
    <w:rsid w:val="00F61F44"/>
    <w:rPr>
      <w:i/>
      <w:iCs/>
      <w:color w:val="404040" w:themeColor="text1" w:themeTint="BF"/>
    </w:rPr>
  </w:style>
  <w:style w:type="paragraph" w:styleId="ListParagraph">
    <w:name w:val="List Paragraph"/>
    <w:basedOn w:val="Normal"/>
    <w:qFormat/>
    <w:rsid w:val="00F61F44"/>
    <w:pPr>
      <w:ind w:left="720"/>
      <w:contextualSpacing/>
    </w:pPr>
  </w:style>
  <w:style w:type="character" w:styleId="IntenseEmphasis">
    <w:name w:val="Intense Emphasis"/>
    <w:basedOn w:val="DefaultParagraphFont"/>
    <w:uiPriority w:val="21"/>
    <w:qFormat/>
    <w:rsid w:val="00F61F44"/>
    <w:rPr>
      <w:i/>
      <w:iCs/>
      <w:color w:val="0F4761" w:themeColor="accent1" w:themeShade="BF"/>
    </w:rPr>
  </w:style>
  <w:style w:type="paragraph" w:styleId="IntenseQuote">
    <w:name w:val="Intense Quote"/>
    <w:basedOn w:val="Normal"/>
    <w:next w:val="Normal"/>
    <w:link w:val="IntenseQuoteChar"/>
    <w:uiPriority w:val="30"/>
    <w:qFormat/>
    <w:rsid w:val="00F61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F44"/>
    <w:rPr>
      <w:i/>
      <w:iCs/>
      <w:color w:val="0F4761" w:themeColor="accent1" w:themeShade="BF"/>
    </w:rPr>
  </w:style>
  <w:style w:type="character" w:styleId="IntenseReference">
    <w:name w:val="Intense Reference"/>
    <w:basedOn w:val="DefaultParagraphFont"/>
    <w:uiPriority w:val="32"/>
    <w:qFormat/>
    <w:rsid w:val="00F61F44"/>
    <w:rPr>
      <w:b/>
      <w:bCs/>
      <w:smallCaps/>
      <w:color w:val="0F4761" w:themeColor="accent1" w:themeShade="BF"/>
      <w:spacing w:val="5"/>
    </w:rPr>
  </w:style>
  <w:style w:type="table" w:styleId="TableGrid">
    <w:name w:val="Table Grid"/>
    <w:basedOn w:val="TableNormal"/>
    <w:rsid w:val="00F61F44"/>
    <w:pPr>
      <w:spacing w:after="0" w:line="240" w:lineRule="auto"/>
    </w:pPr>
    <w:rPr>
      <w:rFonts w:ascii="Times New Roman" w:eastAsia="Times New Roman" w:hAnsi="Times New Roman" w:cs="Times New Roman"/>
      <w:kern w:val="0"/>
      <w:szCs w:val="2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Pėkienė | Lietuvos mokslo taryba</dc:creator>
  <cp:keywords/>
  <dc:description/>
  <cp:lastModifiedBy>Laura Pėkienė | Lietuvos mokslo taryba</cp:lastModifiedBy>
  <cp:revision>2</cp:revision>
  <dcterms:created xsi:type="dcterms:W3CDTF">2025-07-15T08:11:00Z</dcterms:created>
  <dcterms:modified xsi:type="dcterms:W3CDTF">2025-07-15T08:19:00Z</dcterms:modified>
</cp:coreProperties>
</file>